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EB29" w14:textId="77777777" w:rsidR="00585C3C" w:rsidRPr="00707C46" w:rsidRDefault="00585C3C" w:rsidP="004A1150">
      <w:pPr>
        <w:pStyle w:val="Title"/>
        <w:bidi/>
        <w:spacing w:before="120" w:after="120" w:line="360" w:lineRule="auto"/>
        <w:rPr>
          <w:rFonts w:ascii="Garamond" w:hAnsi="Garamond"/>
          <w:color w:val="000000" w:themeColor="text1"/>
          <w:sz w:val="24"/>
          <w:szCs w:val="24"/>
        </w:rPr>
      </w:pPr>
    </w:p>
    <w:p w14:paraId="5A0C42FC" w14:textId="77777777" w:rsidR="00585C3C" w:rsidRPr="00707C46" w:rsidRDefault="00585C3C" w:rsidP="004A1150">
      <w:pPr>
        <w:pStyle w:val="Title"/>
        <w:spacing w:before="120" w:after="120" w:line="360" w:lineRule="auto"/>
        <w:rPr>
          <w:rFonts w:ascii="Garamond" w:hAnsi="Garamond"/>
          <w:color w:val="000000" w:themeColor="text1"/>
          <w:sz w:val="24"/>
          <w:szCs w:val="24"/>
        </w:rPr>
      </w:pPr>
    </w:p>
    <w:p w14:paraId="23729524" w14:textId="77777777" w:rsidR="00585C3C" w:rsidRPr="00707C46" w:rsidRDefault="00585C3C" w:rsidP="004A1150">
      <w:pPr>
        <w:pStyle w:val="Title"/>
        <w:spacing w:before="120" w:after="120" w:line="360" w:lineRule="auto"/>
        <w:rPr>
          <w:rFonts w:ascii="Garamond" w:hAnsi="Garamond"/>
          <w:color w:val="000000" w:themeColor="text1"/>
          <w:sz w:val="24"/>
          <w:szCs w:val="24"/>
        </w:rPr>
      </w:pPr>
    </w:p>
    <w:p w14:paraId="7DD04683" w14:textId="77777777" w:rsidR="00585C3C" w:rsidRPr="00707C46" w:rsidRDefault="00585C3C" w:rsidP="004A1150">
      <w:pPr>
        <w:pStyle w:val="Title"/>
        <w:spacing w:before="120" w:after="120" w:line="360" w:lineRule="auto"/>
        <w:rPr>
          <w:rFonts w:ascii="Garamond" w:hAnsi="Garamond"/>
          <w:color w:val="000000" w:themeColor="text1"/>
          <w:sz w:val="24"/>
          <w:szCs w:val="24"/>
        </w:rPr>
      </w:pPr>
    </w:p>
    <w:p w14:paraId="3A2E17E3" w14:textId="77777777" w:rsidR="00585C3C" w:rsidRPr="00707C46" w:rsidRDefault="00585C3C" w:rsidP="004A1150">
      <w:pPr>
        <w:pStyle w:val="Title"/>
        <w:spacing w:before="120" w:after="120" w:line="360" w:lineRule="auto"/>
        <w:rPr>
          <w:rFonts w:ascii="Garamond" w:hAnsi="Garamond"/>
          <w:color w:val="000000" w:themeColor="text1"/>
          <w:sz w:val="24"/>
          <w:szCs w:val="24"/>
        </w:rPr>
      </w:pPr>
    </w:p>
    <w:p w14:paraId="15572287" w14:textId="77777777" w:rsidR="00585C3C" w:rsidRPr="00707C46" w:rsidRDefault="00673B31" w:rsidP="004A1150">
      <w:pPr>
        <w:pStyle w:val="Title"/>
        <w:spacing w:before="120" w:after="120" w:line="360" w:lineRule="auto"/>
        <w:rPr>
          <w:rFonts w:ascii="Garamond" w:hAnsi="Garamond"/>
          <w:b/>
          <w:bCs/>
          <w:color w:val="000000" w:themeColor="text1"/>
          <w:sz w:val="28"/>
          <w:szCs w:val="28"/>
        </w:rPr>
      </w:pPr>
      <w:r w:rsidRPr="00707C46">
        <w:rPr>
          <w:rStyle w:val="NoneA"/>
          <w:rFonts w:ascii="Garamond" w:hAnsi="Garamond"/>
          <w:b/>
          <w:bCs/>
          <w:color w:val="000000" w:themeColor="text1"/>
          <w:sz w:val="28"/>
          <w:szCs w:val="28"/>
        </w:rPr>
        <w:t>The Different Financial Services (Consumer and Corporate)</w:t>
      </w:r>
    </w:p>
    <w:p w14:paraId="4AD45E53" w14:textId="11E0A73C" w:rsidR="00585C3C" w:rsidRPr="00707C46" w:rsidRDefault="00673B31" w:rsidP="004A1150">
      <w:pPr>
        <w:pStyle w:val="Subtitle"/>
        <w:spacing w:before="120" w:after="120" w:line="360" w:lineRule="auto"/>
        <w:outlineLvl w:val="9"/>
        <w:rPr>
          <w:rFonts w:ascii="Garamond" w:hAnsi="Garamond"/>
          <w:b/>
          <w:bCs/>
          <w:color w:val="000000" w:themeColor="text1"/>
          <w:sz w:val="28"/>
          <w:szCs w:val="28"/>
        </w:rPr>
      </w:pPr>
      <w:r w:rsidRPr="00707C46">
        <w:rPr>
          <w:rStyle w:val="NoneA"/>
          <w:rFonts w:ascii="Garamond" w:hAnsi="Garamond"/>
          <w:b/>
          <w:bCs/>
          <w:color w:val="000000" w:themeColor="text1"/>
          <w:sz w:val="28"/>
          <w:szCs w:val="28"/>
        </w:rPr>
        <w:t>A</w:t>
      </w:r>
      <w:r w:rsidR="000F4CE1" w:rsidRPr="00707C46">
        <w:rPr>
          <w:rStyle w:val="NoneA"/>
          <w:rFonts w:ascii="Garamond" w:hAnsi="Garamond"/>
          <w:b/>
          <w:bCs/>
          <w:color w:val="000000" w:themeColor="text1"/>
          <w:sz w:val="28"/>
          <w:szCs w:val="28"/>
        </w:rPr>
        <w:t>DSERO</w:t>
      </w:r>
      <w:r w:rsidRPr="00707C46">
        <w:rPr>
          <w:rStyle w:val="NoneA"/>
          <w:rFonts w:ascii="Garamond" w:hAnsi="Garamond"/>
          <w:b/>
          <w:bCs/>
          <w:color w:val="000000" w:themeColor="text1"/>
          <w:sz w:val="28"/>
          <w:szCs w:val="28"/>
        </w:rPr>
        <w:t xml:space="preserve"> Student Contribution</w:t>
      </w:r>
      <w:r w:rsidR="00FF73B4" w:rsidRPr="00707C46">
        <w:rPr>
          <w:rStyle w:val="NoneA"/>
          <w:rFonts w:ascii="Garamond" w:hAnsi="Garamond"/>
          <w:b/>
          <w:bCs/>
          <w:color w:val="000000" w:themeColor="text1"/>
          <w:sz w:val="28"/>
          <w:szCs w:val="28"/>
        </w:rPr>
        <w:t xml:space="preserve"> Project</w:t>
      </w:r>
      <w:r w:rsidRPr="00707C46">
        <w:rPr>
          <w:rStyle w:val="NoneA"/>
          <w:rFonts w:ascii="Garamond" w:hAnsi="Garamond"/>
          <w:b/>
          <w:bCs/>
          <w:color w:val="000000" w:themeColor="text1"/>
          <w:sz w:val="28"/>
          <w:szCs w:val="28"/>
        </w:rPr>
        <w:t xml:space="preserve"> 2021</w:t>
      </w:r>
    </w:p>
    <w:p w14:paraId="5033625B" w14:textId="77777777" w:rsidR="00585C3C" w:rsidRPr="00707C46" w:rsidRDefault="00585C3C" w:rsidP="004A1150">
      <w:pPr>
        <w:pStyle w:val="Attribution"/>
        <w:spacing w:before="120" w:after="120" w:line="360" w:lineRule="auto"/>
        <w:rPr>
          <w:rFonts w:ascii="Garamond" w:hAnsi="Garamond"/>
          <w:b/>
          <w:bCs/>
          <w:color w:val="000000" w:themeColor="text1"/>
          <w:sz w:val="28"/>
        </w:rPr>
      </w:pPr>
    </w:p>
    <w:p w14:paraId="64C8D1E8" w14:textId="77777777" w:rsidR="00585C3C" w:rsidRPr="00707C46" w:rsidRDefault="00585C3C" w:rsidP="004A1150">
      <w:pPr>
        <w:pStyle w:val="Attribution"/>
        <w:spacing w:before="120" w:after="120" w:line="360" w:lineRule="auto"/>
        <w:jc w:val="left"/>
        <w:rPr>
          <w:rFonts w:ascii="Garamond" w:hAnsi="Garamond"/>
          <w:b/>
          <w:bCs/>
          <w:color w:val="000000" w:themeColor="text1"/>
          <w:sz w:val="28"/>
        </w:rPr>
      </w:pPr>
    </w:p>
    <w:p w14:paraId="07299A42" w14:textId="77777777" w:rsidR="00585C3C" w:rsidRPr="00707C46" w:rsidRDefault="00585C3C" w:rsidP="004A1150">
      <w:pPr>
        <w:pStyle w:val="Attribution"/>
        <w:spacing w:before="120" w:after="120" w:line="360" w:lineRule="auto"/>
        <w:outlineLvl w:val="9"/>
        <w:rPr>
          <w:rFonts w:ascii="Garamond" w:hAnsi="Garamond"/>
          <w:b/>
          <w:bCs/>
          <w:color w:val="000000" w:themeColor="text1"/>
          <w:sz w:val="28"/>
        </w:rPr>
      </w:pPr>
    </w:p>
    <w:p w14:paraId="620F9BCF" w14:textId="585A2470" w:rsidR="00585C3C" w:rsidRPr="00707C46" w:rsidRDefault="004A1150" w:rsidP="004A1150">
      <w:pPr>
        <w:pStyle w:val="Attribution"/>
        <w:spacing w:before="120" w:after="120" w:line="360" w:lineRule="auto"/>
        <w:ind w:left="720"/>
        <w:outlineLvl w:val="9"/>
        <w:rPr>
          <w:rFonts w:ascii="Garamond" w:hAnsi="Garamond"/>
          <w:b/>
          <w:bCs/>
          <w:color w:val="000000" w:themeColor="text1"/>
          <w:sz w:val="28"/>
        </w:rPr>
      </w:pPr>
      <w:r w:rsidRPr="00707C46">
        <w:rPr>
          <w:rStyle w:val="NoneA"/>
          <w:rFonts w:ascii="Garamond" w:eastAsia="Arial Unicode MS" w:hAnsi="Garamond" w:cs="Arial Unicode MS"/>
          <w:b/>
          <w:bCs/>
          <w:color w:val="000000" w:themeColor="text1"/>
          <w:sz w:val="28"/>
          <w:szCs w:val="28"/>
        </w:rPr>
        <w:t>5</w:t>
      </w:r>
      <w:r w:rsidR="00C2291A" w:rsidRPr="00707C46">
        <w:rPr>
          <w:rStyle w:val="NoneA"/>
          <w:rFonts w:ascii="Garamond" w:eastAsia="Arial Unicode MS" w:hAnsi="Garamond" w:cs="Arial Unicode MS"/>
          <w:b/>
          <w:bCs/>
          <w:color w:val="000000" w:themeColor="text1"/>
          <w:sz w:val="28"/>
          <w:szCs w:val="28"/>
        </w:rPr>
        <w:t xml:space="preserve"> </w:t>
      </w:r>
      <w:r w:rsidRPr="00707C46">
        <w:rPr>
          <w:rStyle w:val="NoneA"/>
          <w:rFonts w:ascii="Garamond" w:eastAsia="Arial Unicode MS" w:hAnsi="Garamond" w:cs="Arial Unicode MS"/>
          <w:b/>
          <w:bCs/>
          <w:color w:val="000000" w:themeColor="text1"/>
          <w:sz w:val="28"/>
          <w:szCs w:val="28"/>
        </w:rPr>
        <w:t>December</w:t>
      </w:r>
      <w:r w:rsidR="00673B31" w:rsidRPr="00707C46">
        <w:rPr>
          <w:rStyle w:val="NoneA"/>
          <w:rFonts w:ascii="Garamond" w:eastAsia="Arial Unicode MS" w:hAnsi="Garamond" w:cs="Arial Unicode MS"/>
          <w:b/>
          <w:bCs/>
          <w:color w:val="000000" w:themeColor="text1"/>
          <w:sz w:val="28"/>
          <w:szCs w:val="28"/>
        </w:rPr>
        <w:t xml:space="preserve"> 2021</w:t>
      </w:r>
    </w:p>
    <w:p w14:paraId="0BD93922" w14:textId="77777777" w:rsidR="00585C3C" w:rsidRPr="00707C46" w:rsidRDefault="00585C3C" w:rsidP="004A1150">
      <w:pPr>
        <w:pStyle w:val="Attribution"/>
        <w:spacing w:before="120" w:after="120" w:line="360" w:lineRule="auto"/>
        <w:rPr>
          <w:rFonts w:ascii="Garamond" w:hAnsi="Garamond"/>
          <w:color w:val="000000" w:themeColor="text1"/>
          <w:sz w:val="24"/>
          <w:szCs w:val="24"/>
        </w:rPr>
      </w:pPr>
    </w:p>
    <w:p w14:paraId="7E373671" w14:textId="77777777" w:rsidR="00A32522" w:rsidRPr="00707C46" w:rsidRDefault="00A32522" w:rsidP="00CF08C4">
      <w:pPr>
        <w:pStyle w:val="Attribution"/>
        <w:spacing w:before="120" w:after="120" w:line="360" w:lineRule="auto"/>
        <w:rPr>
          <w:rFonts w:ascii="Garamond" w:eastAsia="Arial Unicode MS" w:hAnsi="Garamond" w:cs="Arial Unicode MS"/>
          <w:color w:val="000000" w:themeColor="text1"/>
          <w:sz w:val="24"/>
          <w:szCs w:val="24"/>
        </w:rPr>
      </w:pPr>
    </w:p>
    <w:p w14:paraId="09E4A82E" w14:textId="77777777" w:rsidR="00A32522" w:rsidRPr="00707C46" w:rsidRDefault="00A32522">
      <w:pPr>
        <w:pBdr>
          <w:top w:val="nil"/>
          <w:left w:val="nil"/>
          <w:bottom w:val="nil"/>
          <w:right w:val="nil"/>
          <w:between w:val="nil"/>
          <w:bar w:val="nil"/>
        </w:pBdr>
        <w:rPr>
          <w:rFonts w:ascii="Garamond" w:eastAsia="Arial Unicode MS" w:hAnsi="Garamond" w:cs="Arial Unicode MS"/>
          <w:color w:val="000000" w:themeColor="text1"/>
          <w:u w:color="000000"/>
          <w:bdr w:val="nil"/>
          <w14:textOutline w14:w="12700" w14:cap="flat" w14:cmpd="sng" w14:algn="ctr">
            <w14:noFill/>
            <w14:prstDash w14:val="solid"/>
            <w14:miter w14:lim="400000"/>
          </w14:textOutline>
        </w:rPr>
      </w:pPr>
      <w:r w:rsidRPr="00707C46">
        <w:rPr>
          <w:rFonts w:ascii="Garamond" w:eastAsia="Arial Unicode MS" w:hAnsi="Garamond" w:cs="Arial Unicode MS"/>
          <w:color w:val="000000" w:themeColor="text1"/>
        </w:rPr>
        <w:br w:type="page"/>
      </w:r>
    </w:p>
    <w:sdt>
      <w:sdtPr>
        <w:rPr>
          <w:rFonts w:ascii="Garamond" w:eastAsia="Times New Roman" w:hAnsi="Garamond" w:cs="Times New Roman"/>
          <w:b w:val="0"/>
          <w:bCs w:val="0"/>
          <w:color w:val="auto"/>
          <w:sz w:val="24"/>
          <w:szCs w:val="24"/>
        </w:rPr>
        <w:id w:val="-972129306"/>
        <w:docPartObj>
          <w:docPartGallery w:val="Table of Contents"/>
          <w:docPartUnique/>
        </w:docPartObj>
      </w:sdtPr>
      <w:sdtEndPr>
        <w:rPr>
          <w:noProof/>
        </w:rPr>
      </w:sdtEndPr>
      <w:sdtContent>
        <w:p w14:paraId="72AEB9A7" w14:textId="30E88374" w:rsidR="00A32522" w:rsidRPr="00707C46" w:rsidRDefault="00A32522" w:rsidP="004A1150">
          <w:pPr>
            <w:pStyle w:val="TOCHeading"/>
            <w:jc w:val="both"/>
            <w:rPr>
              <w:rFonts w:ascii="Garamond" w:hAnsi="Garamond"/>
              <w:sz w:val="24"/>
              <w:szCs w:val="24"/>
            </w:rPr>
          </w:pPr>
          <w:r w:rsidRPr="00707C46">
            <w:rPr>
              <w:rFonts w:ascii="Garamond" w:hAnsi="Garamond"/>
              <w:sz w:val="24"/>
              <w:szCs w:val="24"/>
            </w:rPr>
            <w:t>Table of Contents</w:t>
          </w:r>
        </w:p>
        <w:p w14:paraId="335923E8" w14:textId="4A7FA935" w:rsidR="00357278" w:rsidRPr="00707C46" w:rsidRDefault="00A32522" w:rsidP="004A1150">
          <w:pPr>
            <w:pStyle w:val="TOC1"/>
            <w:tabs>
              <w:tab w:val="left" w:pos="480"/>
              <w:tab w:val="right" w:leader="dot" w:pos="8690"/>
            </w:tabs>
            <w:spacing w:line="276" w:lineRule="auto"/>
            <w:rPr>
              <w:rFonts w:ascii="Garamond" w:eastAsiaTheme="minorEastAsia" w:hAnsi="Garamond" w:cstheme="minorBidi"/>
              <w:b w:val="0"/>
              <w:bCs w:val="0"/>
              <w:i w:val="0"/>
              <w:iCs w:val="0"/>
              <w:noProof/>
              <w:szCs w:val="24"/>
              <w:lang w:val="en-EG"/>
            </w:rPr>
          </w:pPr>
          <w:r w:rsidRPr="00707C46">
            <w:rPr>
              <w:rFonts w:ascii="Garamond" w:hAnsi="Garamond"/>
              <w:b w:val="0"/>
              <w:bCs w:val="0"/>
              <w:szCs w:val="24"/>
            </w:rPr>
            <w:fldChar w:fldCharType="begin"/>
          </w:r>
          <w:r w:rsidRPr="00707C46">
            <w:rPr>
              <w:rFonts w:ascii="Garamond" w:hAnsi="Garamond"/>
              <w:szCs w:val="24"/>
            </w:rPr>
            <w:instrText xml:space="preserve"> TOC \o "1-3" \h \z \u </w:instrText>
          </w:r>
          <w:r w:rsidRPr="00707C46">
            <w:rPr>
              <w:rFonts w:ascii="Garamond" w:hAnsi="Garamond"/>
              <w:b w:val="0"/>
              <w:bCs w:val="0"/>
              <w:szCs w:val="24"/>
            </w:rPr>
            <w:fldChar w:fldCharType="separate"/>
          </w:r>
          <w:hyperlink w:anchor="_Toc88751471" w:history="1">
            <w:r w:rsidR="00357278" w:rsidRPr="00707C46">
              <w:rPr>
                <w:rStyle w:val="Hyperlink"/>
                <w:rFonts w:ascii="Garamond" w:eastAsia="Garamond" w:hAnsi="Garamond" w:cs="Garamond"/>
                <w:noProof/>
                <w:szCs w:val="24"/>
              </w:rPr>
              <w:t>1-</w:t>
            </w:r>
            <w:r w:rsidR="00357278" w:rsidRPr="00707C46">
              <w:rPr>
                <w:rFonts w:ascii="Garamond" w:eastAsiaTheme="minorEastAsia" w:hAnsi="Garamond" w:cstheme="minorBidi"/>
                <w:b w:val="0"/>
                <w:bCs w:val="0"/>
                <w:i w:val="0"/>
                <w:iCs w:val="0"/>
                <w:noProof/>
                <w:szCs w:val="24"/>
                <w:lang w:val="en-EG"/>
              </w:rPr>
              <w:tab/>
            </w:r>
            <w:r w:rsidR="00357278" w:rsidRPr="00707C46">
              <w:rPr>
                <w:rStyle w:val="Hyperlink"/>
                <w:rFonts w:ascii="Garamond" w:eastAsia="Garamond" w:hAnsi="Garamond" w:cs="Garamond"/>
                <w:noProof/>
                <w:szCs w:val="24"/>
              </w:rPr>
              <w:t>Overview on the Available Forms of Financing in Egypt:</w:t>
            </w:r>
            <w:r w:rsidR="00357278" w:rsidRPr="00707C46">
              <w:rPr>
                <w:rFonts w:ascii="Garamond" w:hAnsi="Garamond"/>
                <w:noProof/>
                <w:webHidden/>
                <w:szCs w:val="24"/>
              </w:rPr>
              <w:tab/>
            </w:r>
            <w:r w:rsidR="00357278" w:rsidRPr="00707C46">
              <w:rPr>
                <w:rFonts w:ascii="Garamond" w:hAnsi="Garamond"/>
                <w:noProof/>
                <w:webHidden/>
                <w:szCs w:val="24"/>
              </w:rPr>
              <w:fldChar w:fldCharType="begin"/>
            </w:r>
            <w:r w:rsidR="00357278" w:rsidRPr="00707C46">
              <w:rPr>
                <w:rFonts w:ascii="Garamond" w:hAnsi="Garamond"/>
                <w:noProof/>
                <w:webHidden/>
                <w:szCs w:val="24"/>
              </w:rPr>
              <w:instrText xml:space="preserve"> PAGEREF _Toc88751471 \h </w:instrText>
            </w:r>
            <w:r w:rsidR="00357278" w:rsidRPr="00707C46">
              <w:rPr>
                <w:rFonts w:ascii="Garamond" w:hAnsi="Garamond"/>
                <w:noProof/>
                <w:webHidden/>
                <w:szCs w:val="24"/>
              </w:rPr>
            </w:r>
            <w:r w:rsidR="00357278" w:rsidRPr="00707C46">
              <w:rPr>
                <w:rFonts w:ascii="Garamond" w:hAnsi="Garamond"/>
                <w:noProof/>
                <w:webHidden/>
                <w:szCs w:val="24"/>
              </w:rPr>
              <w:fldChar w:fldCharType="separate"/>
            </w:r>
            <w:r w:rsidR="00357278" w:rsidRPr="00707C46">
              <w:rPr>
                <w:rFonts w:ascii="Garamond" w:hAnsi="Garamond"/>
                <w:noProof/>
                <w:webHidden/>
                <w:szCs w:val="24"/>
              </w:rPr>
              <w:t>3</w:t>
            </w:r>
            <w:r w:rsidR="00357278" w:rsidRPr="00707C46">
              <w:rPr>
                <w:rFonts w:ascii="Garamond" w:hAnsi="Garamond"/>
                <w:noProof/>
                <w:webHidden/>
                <w:szCs w:val="24"/>
              </w:rPr>
              <w:fldChar w:fldCharType="end"/>
            </w:r>
          </w:hyperlink>
        </w:p>
        <w:p w14:paraId="7DC3539E" w14:textId="55BDC821" w:rsidR="00357278" w:rsidRPr="00707C46" w:rsidRDefault="00357278" w:rsidP="004A1150">
          <w:pPr>
            <w:pStyle w:val="TOC1"/>
            <w:tabs>
              <w:tab w:val="left" w:pos="480"/>
              <w:tab w:val="right" w:leader="dot" w:pos="8690"/>
            </w:tabs>
            <w:spacing w:line="276" w:lineRule="auto"/>
            <w:rPr>
              <w:rFonts w:ascii="Garamond" w:eastAsiaTheme="minorEastAsia" w:hAnsi="Garamond" w:cstheme="minorBidi"/>
              <w:b w:val="0"/>
              <w:bCs w:val="0"/>
              <w:i w:val="0"/>
              <w:iCs w:val="0"/>
              <w:noProof/>
              <w:szCs w:val="24"/>
              <w:lang w:val="en-EG"/>
            </w:rPr>
          </w:pPr>
          <w:hyperlink w:anchor="_Toc88751472" w:history="1">
            <w:r w:rsidRPr="00707C46">
              <w:rPr>
                <w:rStyle w:val="Hyperlink"/>
                <w:rFonts w:ascii="Garamond" w:eastAsia="Garamond" w:hAnsi="Garamond" w:cs="Garamond"/>
                <w:noProof/>
                <w:szCs w:val="24"/>
              </w:rPr>
              <w:t>2-</w:t>
            </w:r>
            <w:r w:rsidRPr="00707C46">
              <w:rPr>
                <w:rFonts w:ascii="Garamond" w:eastAsiaTheme="minorEastAsia" w:hAnsi="Garamond" w:cstheme="minorBidi"/>
                <w:b w:val="0"/>
                <w:bCs w:val="0"/>
                <w:i w:val="0"/>
                <w:iCs w:val="0"/>
                <w:noProof/>
                <w:szCs w:val="24"/>
                <w:lang w:val="en-EG"/>
              </w:rPr>
              <w:tab/>
            </w:r>
            <w:r w:rsidRPr="00707C46">
              <w:rPr>
                <w:rStyle w:val="Hyperlink"/>
                <w:rFonts w:ascii="Garamond" w:hAnsi="Garamond"/>
                <w:noProof/>
                <w:szCs w:val="24"/>
              </w:rPr>
              <w:t>Brief Comparison between Banking and Non-Banking Facilities:</w:t>
            </w:r>
            <w:r w:rsidRPr="00707C46">
              <w:rPr>
                <w:rFonts w:ascii="Garamond" w:hAnsi="Garamond"/>
                <w:noProof/>
                <w:webHidden/>
                <w:szCs w:val="24"/>
              </w:rPr>
              <w:tab/>
            </w:r>
            <w:r w:rsidRPr="00707C46">
              <w:rPr>
                <w:rFonts w:ascii="Garamond" w:hAnsi="Garamond"/>
                <w:noProof/>
                <w:webHidden/>
                <w:szCs w:val="24"/>
              </w:rPr>
              <w:fldChar w:fldCharType="begin"/>
            </w:r>
            <w:r w:rsidRPr="00707C46">
              <w:rPr>
                <w:rFonts w:ascii="Garamond" w:hAnsi="Garamond"/>
                <w:noProof/>
                <w:webHidden/>
                <w:szCs w:val="24"/>
              </w:rPr>
              <w:instrText xml:space="preserve"> PAGEREF _Toc88751472 \h </w:instrText>
            </w:r>
            <w:r w:rsidRPr="00707C46">
              <w:rPr>
                <w:rFonts w:ascii="Garamond" w:hAnsi="Garamond"/>
                <w:noProof/>
                <w:webHidden/>
                <w:szCs w:val="24"/>
              </w:rPr>
            </w:r>
            <w:r w:rsidRPr="00707C46">
              <w:rPr>
                <w:rFonts w:ascii="Garamond" w:hAnsi="Garamond"/>
                <w:noProof/>
                <w:webHidden/>
                <w:szCs w:val="24"/>
              </w:rPr>
              <w:fldChar w:fldCharType="separate"/>
            </w:r>
            <w:r w:rsidRPr="00707C46">
              <w:rPr>
                <w:rFonts w:ascii="Garamond" w:hAnsi="Garamond"/>
                <w:noProof/>
                <w:webHidden/>
                <w:szCs w:val="24"/>
              </w:rPr>
              <w:t>4</w:t>
            </w:r>
            <w:r w:rsidRPr="00707C46">
              <w:rPr>
                <w:rFonts w:ascii="Garamond" w:hAnsi="Garamond"/>
                <w:noProof/>
                <w:webHidden/>
                <w:szCs w:val="24"/>
              </w:rPr>
              <w:fldChar w:fldCharType="end"/>
            </w:r>
          </w:hyperlink>
        </w:p>
        <w:p w14:paraId="496BDA85" w14:textId="6BCD33D8" w:rsidR="00357278" w:rsidRPr="00707C46" w:rsidRDefault="00357278" w:rsidP="004A1150">
          <w:pPr>
            <w:pStyle w:val="TOC1"/>
            <w:tabs>
              <w:tab w:val="left" w:pos="480"/>
              <w:tab w:val="right" w:leader="dot" w:pos="8690"/>
            </w:tabs>
            <w:spacing w:line="276" w:lineRule="auto"/>
            <w:rPr>
              <w:rFonts w:ascii="Garamond" w:eastAsiaTheme="minorEastAsia" w:hAnsi="Garamond" w:cstheme="minorBidi"/>
              <w:b w:val="0"/>
              <w:bCs w:val="0"/>
              <w:i w:val="0"/>
              <w:iCs w:val="0"/>
              <w:noProof/>
              <w:szCs w:val="24"/>
              <w:lang w:val="en-EG"/>
            </w:rPr>
          </w:pPr>
          <w:hyperlink w:anchor="_Toc88751474" w:history="1">
            <w:r w:rsidRPr="00707C46">
              <w:rPr>
                <w:rStyle w:val="Hyperlink"/>
                <w:rFonts w:ascii="Garamond" w:eastAsia="Garamond" w:hAnsi="Garamond" w:cs="Garamond"/>
                <w:noProof/>
                <w:szCs w:val="24"/>
              </w:rPr>
              <w:t>3-</w:t>
            </w:r>
            <w:r w:rsidRPr="00707C46">
              <w:rPr>
                <w:rFonts w:ascii="Garamond" w:eastAsiaTheme="minorEastAsia" w:hAnsi="Garamond" w:cstheme="minorBidi"/>
                <w:b w:val="0"/>
                <w:bCs w:val="0"/>
                <w:i w:val="0"/>
                <w:iCs w:val="0"/>
                <w:noProof/>
                <w:szCs w:val="24"/>
                <w:lang w:val="en-EG"/>
              </w:rPr>
              <w:tab/>
            </w:r>
            <w:r w:rsidRPr="00707C46">
              <w:rPr>
                <w:rStyle w:val="Hyperlink"/>
                <w:rFonts w:ascii="Garamond" w:eastAsia="Graphik" w:hAnsi="Garamond" w:cs="Graphik"/>
                <w:noProof/>
                <w:szCs w:val="24"/>
              </w:rPr>
              <w:t>Legal Framework of the Non-Banking Financial Facilities:</w:t>
            </w:r>
            <w:r w:rsidRPr="00707C46">
              <w:rPr>
                <w:rFonts w:ascii="Garamond" w:hAnsi="Garamond"/>
                <w:noProof/>
                <w:webHidden/>
                <w:szCs w:val="24"/>
              </w:rPr>
              <w:tab/>
            </w:r>
            <w:r w:rsidRPr="00707C46">
              <w:rPr>
                <w:rFonts w:ascii="Garamond" w:hAnsi="Garamond"/>
                <w:noProof/>
                <w:webHidden/>
                <w:szCs w:val="24"/>
              </w:rPr>
              <w:fldChar w:fldCharType="begin"/>
            </w:r>
            <w:r w:rsidRPr="00707C46">
              <w:rPr>
                <w:rFonts w:ascii="Garamond" w:hAnsi="Garamond"/>
                <w:noProof/>
                <w:webHidden/>
                <w:szCs w:val="24"/>
              </w:rPr>
              <w:instrText xml:space="preserve"> PAGEREF _Toc88751474 \h </w:instrText>
            </w:r>
            <w:r w:rsidRPr="00707C46">
              <w:rPr>
                <w:rFonts w:ascii="Garamond" w:hAnsi="Garamond"/>
                <w:noProof/>
                <w:webHidden/>
                <w:szCs w:val="24"/>
              </w:rPr>
            </w:r>
            <w:r w:rsidRPr="00707C46">
              <w:rPr>
                <w:rFonts w:ascii="Garamond" w:hAnsi="Garamond"/>
                <w:noProof/>
                <w:webHidden/>
                <w:szCs w:val="24"/>
              </w:rPr>
              <w:fldChar w:fldCharType="separate"/>
            </w:r>
            <w:r w:rsidRPr="00707C46">
              <w:rPr>
                <w:rFonts w:ascii="Garamond" w:hAnsi="Garamond"/>
                <w:noProof/>
                <w:webHidden/>
                <w:szCs w:val="24"/>
              </w:rPr>
              <w:t>4</w:t>
            </w:r>
            <w:r w:rsidRPr="00707C46">
              <w:rPr>
                <w:rFonts w:ascii="Garamond" w:hAnsi="Garamond"/>
                <w:noProof/>
                <w:webHidden/>
                <w:szCs w:val="24"/>
              </w:rPr>
              <w:fldChar w:fldCharType="end"/>
            </w:r>
          </w:hyperlink>
        </w:p>
        <w:p w14:paraId="49AAFF8D" w14:textId="7E24355D" w:rsidR="00357278" w:rsidRPr="00707C46" w:rsidRDefault="00357278" w:rsidP="004A1150">
          <w:pPr>
            <w:pStyle w:val="TOC2"/>
            <w:tabs>
              <w:tab w:val="left" w:pos="960"/>
              <w:tab w:val="right" w:leader="dot" w:pos="8690"/>
            </w:tabs>
            <w:spacing w:line="276" w:lineRule="auto"/>
            <w:rPr>
              <w:rFonts w:ascii="Garamond" w:eastAsiaTheme="minorEastAsia" w:hAnsi="Garamond" w:cstheme="minorBidi"/>
              <w:b w:val="0"/>
              <w:bCs w:val="0"/>
              <w:noProof/>
              <w:sz w:val="24"/>
              <w:szCs w:val="24"/>
              <w:lang w:val="en-EG"/>
            </w:rPr>
          </w:pPr>
          <w:hyperlink w:anchor="_Toc88751475" w:history="1">
            <w:r w:rsidRPr="00707C46">
              <w:rPr>
                <w:rStyle w:val="Hyperlink"/>
                <w:rFonts w:ascii="Garamond" w:hAnsi="Garamond"/>
                <w:noProof/>
                <w:sz w:val="24"/>
                <w:szCs w:val="24"/>
              </w:rPr>
              <w:t>3.1</w:t>
            </w:r>
            <w:r w:rsidRPr="00707C46">
              <w:rPr>
                <w:rFonts w:ascii="Garamond" w:eastAsiaTheme="minorEastAsia" w:hAnsi="Garamond" w:cstheme="minorBidi"/>
                <w:b w:val="0"/>
                <w:bCs w:val="0"/>
                <w:noProof/>
                <w:sz w:val="24"/>
                <w:szCs w:val="24"/>
                <w:lang w:val="en-EG"/>
              </w:rPr>
              <w:tab/>
            </w:r>
            <w:r w:rsidRPr="00707C46">
              <w:rPr>
                <w:rStyle w:val="Hyperlink"/>
                <w:rFonts w:ascii="Garamond" w:hAnsi="Garamond"/>
                <w:noProof/>
                <w:sz w:val="24"/>
                <w:szCs w:val="24"/>
              </w:rPr>
              <w:t>Financial Leasing:</w:t>
            </w:r>
            <w:r w:rsidRPr="00707C46">
              <w:rPr>
                <w:rFonts w:ascii="Garamond" w:hAnsi="Garamond"/>
                <w:noProof/>
                <w:webHidden/>
                <w:sz w:val="24"/>
                <w:szCs w:val="24"/>
              </w:rPr>
              <w:tab/>
            </w:r>
            <w:r w:rsidRPr="00707C46">
              <w:rPr>
                <w:rFonts w:ascii="Garamond" w:hAnsi="Garamond"/>
                <w:noProof/>
                <w:webHidden/>
                <w:sz w:val="24"/>
                <w:szCs w:val="24"/>
              </w:rPr>
              <w:fldChar w:fldCharType="begin"/>
            </w:r>
            <w:r w:rsidRPr="00707C46">
              <w:rPr>
                <w:rFonts w:ascii="Garamond" w:hAnsi="Garamond"/>
                <w:noProof/>
                <w:webHidden/>
                <w:sz w:val="24"/>
                <w:szCs w:val="24"/>
              </w:rPr>
              <w:instrText xml:space="preserve"> PAGEREF _Toc88751475 \h </w:instrText>
            </w:r>
            <w:r w:rsidRPr="00707C46">
              <w:rPr>
                <w:rFonts w:ascii="Garamond" w:hAnsi="Garamond"/>
                <w:noProof/>
                <w:webHidden/>
                <w:sz w:val="24"/>
                <w:szCs w:val="24"/>
              </w:rPr>
            </w:r>
            <w:r w:rsidRPr="00707C46">
              <w:rPr>
                <w:rFonts w:ascii="Garamond" w:hAnsi="Garamond"/>
                <w:noProof/>
                <w:webHidden/>
                <w:sz w:val="24"/>
                <w:szCs w:val="24"/>
              </w:rPr>
              <w:fldChar w:fldCharType="separate"/>
            </w:r>
            <w:r w:rsidRPr="00707C46">
              <w:rPr>
                <w:rFonts w:ascii="Garamond" w:hAnsi="Garamond"/>
                <w:noProof/>
                <w:webHidden/>
                <w:sz w:val="24"/>
                <w:szCs w:val="24"/>
              </w:rPr>
              <w:t>5</w:t>
            </w:r>
            <w:r w:rsidRPr="00707C46">
              <w:rPr>
                <w:rFonts w:ascii="Garamond" w:hAnsi="Garamond"/>
                <w:noProof/>
                <w:webHidden/>
                <w:sz w:val="24"/>
                <w:szCs w:val="24"/>
              </w:rPr>
              <w:fldChar w:fldCharType="end"/>
            </w:r>
          </w:hyperlink>
        </w:p>
        <w:p w14:paraId="401A98E4" w14:textId="0CA6FA09" w:rsidR="00357278" w:rsidRPr="00707C46" w:rsidRDefault="00357278" w:rsidP="004A1150">
          <w:pPr>
            <w:pStyle w:val="TOC3"/>
            <w:tabs>
              <w:tab w:val="left" w:pos="960"/>
              <w:tab w:val="right" w:leader="dot" w:pos="8690"/>
            </w:tabs>
            <w:spacing w:line="276" w:lineRule="auto"/>
            <w:rPr>
              <w:rFonts w:ascii="Garamond" w:eastAsiaTheme="minorEastAsia" w:hAnsi="Garamond" w:cstheme="minorBidi"/>
              <w:noProof/>
              <w:sz w:val="24"/>
              <w:lang w:val="en-EG"/>
            </w:rPr>
          </w:pPr>
          <w:hyperlink w:anchor="_Toc88751483" w:history="1">
            <w:r w:rsidRPr="00707C46">
              <w:rPr>
                <w:rStyle w:val="Hyperlink"/>
                <w:rFonts w:ascii="Garamond" w:hAnsi="Garamond"/>
                <w:b/>
                <w:bCs/>
                <w:noProof/>
                <w:sz w:val="24"/>
              </w:rPr>
              <w:t>(a)</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Regulatory Framework and Scope of Application:</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_Toc88751483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5</w:t>
            </w:r>
            <w:r w:rsidRPr="00707C46">
              <w:rPr>
                <w:rFonts w:ascii="Garamond" w:hAnsi="Garamond"/>
                <w:noProof/>
                <w:webHidden/>
                <w:sz w:val="24"/>
              </w:rPr>
              <w:fldChar w:fldCharType="end"/>
            </w:r>
          </w:hyperlink>
        </w:p>
        <w:p w14:paraId="57684668" w14:textId="5CE96C37" w:rsidR="00357278" w:rsidRPr="00707C46" w:rsidRDefault="00357278" w:rsidP="004A1150">
          <w:pPr>
            <w:pStyle w:val="TOC3"/>
            <w:tabs>
              <w:tab w:val="left" w:pos="1200"/>
              <w:tab w:val="right" w:leader="dot" w:pos="8690"/>
            </w:tabs>
            <w:spacing w:line="276" w:lineRule="auto"/>
            <w:rPr>
              <w:rFonts w:ascii="Garamond" w:eastAsiaTheme="minorEastAsia" w:hAnsi="Garamond" w:cstheme="minorBidi"/>
              <w:noProof/>
              <w:sz w:val="24"/>
              <w:lang w:val="en-EG"/>
            </w:rPr>
          </w:pPr>
          <w:hyperlink w:anchor="_Toc88751489" w:history="1">
            <w:r w:rsidRPr="00707C46">
              <w:rPr>
                <w:rStyle w:val="Hyperlink"/>
                <w:rFonts w:ascii="Garamond" w:hAnsi="Garamond"/>
                <w:b/>
                <w:bCs/>
                <w:noProof/>
                <w:sz w:val="24"/>
              </w:rPr>
              <w:t>(b)</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Legal Liability of the Financial Institution and the Consumer:</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_Toc88751489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6</w:t>
            </w:r>
            <w:r w:rsidRPr="00707C46">
              <w:rPr>
                <w:rFonts w:ascii="Garamond" w:hAnsi="Garamond"/>
                <w:noProof/>
                <w:webHidden/>
                <w:sz w:val="24"/>
              </w:rPr>
              <w:fldChar w:fldCharType="end"/>
            </w:r>
          </w:hyperlink>
        </w:p>
        <w:p w14:paraId="5661ECFB" w14:textId="56F8D919" w:rsidR="00357278" w:rsidRPr="00707C46" w:rsidRDefault="00357278" w:rsidP="004A1150">
          <w:pPr>
            <w:pStyle w:val="TOC3"/>
            <w:tabs>
              <w:tab w:val="left" w:pos="960"/>
              <w:tab w:val="right" w:leader="dot" w:pos="8690"/>
            </w:tabs>
            <w:spacing w:line="276" w:lineRule="auto"/>
            <w:rPr>
              <w:rFonts w:ascii="Garamond" w:eastAsiaTheme="minorEastAsia" w:hAnsi="Garamond" w:cstheme="minorBidi"/>
              <w:noProof/>
              <w:sz w:val="24"/>
              <w:lang w:val="en-EG"/>
            </w:rPr>
          </w:pPr>
          <w:hyperlink w:anchor="_Toc88751490" w:history="1">
            <w:r w:rsidRPr="00707C46">
              <w:rPr>
                <w:rStyle w:val="Hyperlink"/>
                <w:rFonts w:ascii="Garamond" w:hAnsi="Garamond"/>
                <w:b/>
                <w:bCs/>
                <w:noProof/>
                <w:sz w:val="24"/>
              </w:rPr>
              <w:t>(c)</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Advantages and Disadvantages of Financial Leasing:</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_Toc88751490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6</w:t>
            </w:r>
            <w:r w:rsidRPr="00707C46">
              <w:rPr>
                <w:rFonts w:ascii="Garamond" w:hAnsi="Garamond"/>
                <w:noProof/>
                <w:webHidden/>
                <w:sz w:val="24"/>
              </w:rPr>
              <w:fldChar w:fldCharType="end"/>
            </w:r>
          </w:hyperlink>
        </w:p>
        <w:p w14:paraId="05CD33ED" w14:textId="4FB5B3D6" w:rsidR="00357278" w:rsidRPr="00707C46" w:rsidRDefault="00357278" w:rsidP="004A1150">
          <w:pPr>
            <w:pStyle w:val="TOC3"/>
            <w:tabs>
              <w:tab w:val="left" w:pos="960"/>
              <w:tab w:val="right" w:leader="dot" w:pos="8690"/>
            </w:tabs>
            <w:spacing w:line="276" w:lineRule="auto"/>
            <w:rPr>
              <w:rFonts w:ascii="Garamond" w:eastAsiaTheme="minorEastAsia" w:hAnsi="Garamond" w:cstheme="minorBidi"/>
              <w:noProof/>
              <w:sz w:val="24"/>
              <w:lang w:val="en-EG"/>
            </w:rPr>
          </w:pPr>
          <w:hyperlink w:anchor="_Toc88751493" w:history="1">
            <w:r w:rsidRPr="00707C46">
              <w:rPr>
                <w:rStyle w:val="Hyperlink"/>
                <w:rFonts w:ascii="Garamond" w:hAnsi="Garamond"/>
                <w:b/>
                <w:bCs/>
                <w:noProof/>
                <w:sz w:val="24"/>
              </w:rPr>
              <w:t>(i)</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Advantages for the Lessee:</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_Toc88751493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7</w:t>
            </w:r>
            <w:r w:rsidRPr="00707C46">
              <w:rPr>
                <w:rFonts w:ascii="Garamond" w:hAnsi="Garamond"/>
                <w:noProof/>
                <w:webHidden/>
                <w:sz w:val="24"/>
              </w:rPr>
              <w:fldChar w:fldCharType="end"/>
            </w:r>
          </w:hyperlink>
        </w:p>
        <w:p w14:paraId="2C4DBD4D" w14:textId="60E282C1" w:rsidR="00357278" w:rsidRPr="00707C46" w:rsidRDefault="00357278" w:rsidP="004A1150">
          <w:pPr>
            <w:pStyle w:val="TOC3"/>
            <w:tabs>
              <w:tab w:val="left" w:pos="1200"/>
              <w:tab w:val="right" w:leader="dot" w:pos="8690"/>
            </w:tabs>
            <w:spacing w:line="276" w:lineRule="auto"/>
            <w:rPr>
              <w:rFonts w:ascii="Garamond" w:eastAsiaTheme="minorEastAsia" w:hAnsi="Garamond" w:cstheme="minorBidi"/>
              <w:noProof/>
              <w:sz w:val="24"/>
              <w:lang w:val="en-EG"/>
            </w:rPr>
          </w:pPr>
          <w:hyperlink w:anchor="_Toc88751494" w:history="1">
            <w:r w:rsidRPr="00707C46">
              <w:rPr>
                <w:rStyle w:val="Hyperlink"/>
                <w:rFonts w:ascii="Garamond" w:hAnsi="Garamond"/>
                <w:b/>
                <w:bCs/>
                <w:noProof/>
                <w:sz w:val="24"/>
              </w:rPr>
              <w:t>(ii)</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Advantages for the Lessor:</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_Toc88751494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7</w:t>
            </w:r>
            <w:r w:rsidRPr="00707C46">
              <w:rPr>
                <w:rFonts w:ascii="Garamond" w:hAnsi="Garamond"/>
                <w:noProof/>
                <w:webHidden/>
                <w:sz w:val="24"/>
              </w:rPr>
              <w:fldChar w:fldCharType="end"/>
            </w:r>
          </w:hyperlink>
        </w:p>
        <w:p w14:paraId="3D640146" w14:textId="1DAD6E61" w:rsidR="00357278" w:rsidRPr="00707C46" w:rsidRDefault="00357278" w:rsidP="004A1150">
          <w:pPr>
            <w:pStyle w:val="TOC3"/>
            <w:tabs>
              <w:tab w:val="left" w:pos="1200"/>
              <w:tab w:val="right" w:leader="dot" w:pos="8690"/>
            </w:tabs>
            <w:spacing w:line="276" w:lineRule="auto"/>
            <w:rPr>
              <w:rFonts w:ascii="Garamond" w:eastAsiaTheme="minorEastAsia" w:hAnsi="Garamond" w:cstheme="minorBidi"/>
              <w:noProof/>
              <w:sz w:val="24"/>
              <w:lang w:val="en-EG"/>
            </w:rPr>
          </w:pPr>
          <w:hyperlink w:anchor="_Toc88751495" w:history="1">
            <w:r w:rsidRPr="00707C46">
              <w:rPr>
                <w:rStyle w:val="Hyperlink"/>
                <w:rFonts w:ascii="Garamond" w:hAnsi="Garamond"/>
                <w:b/>
                <w:bCs/>
                <w:noProof/>
                <w:sz w:val="24"/>
                <w:lang w:val="en-EG"/>
              </w:rPr>
              <w:t>(iii)</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Disadvantages for the Lessee:</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_Toc88751495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7</w:t>
            </w:r>
            <w:r w:rsidRPr="00707C46">
              <w:rPr>
                <w:rFonts w:ascii="Garamond" w:hAnsi="Garamond"/>
                <w:noProof/>
                <w:webHidden/>
                <w:sz w:val="24"/>
              </w:rPr>
              <w:fldChar w:fldCharType="end"/>
            </w:r>
          </w:hyperlink>
        </w:p>
        <w:p w14:paraId="4091AD27" w14:textId="2ABF4F9E" w:rsidR="00357278" w:rsidRPr="00707C46" w:rsidRDefault="00357278" w:rsidP="004A1150">
          <w:pPr>
            <w:pStyle w:val="TOC2"/>
            <w:tabs>
              <w:tab w:val="left" w:pos="960"/>
              <w:tab w:val="right" w:leader="dot" w:pos="8690"/>
            </w:tabs>
            <w:spacing w:line="276" w:lineRule="auto"/>
            <w:rPr>
              <w:rFonts w:ascii="Garamond" w:eastAsiaTheme="minorEastAsia" w:hAnsi="Garamond" w:cstheme="minorBidi"/>
              <w:b w:val="0"/>
              <w:bCs w:val="0"/>
              <w:noProof/>
              <w:sz w:val="24"/>
              <w:szCs w:val="24"/>
              <w:lang w:val="en-EG"/>
            </w:rPr>
          </w:pPr>
          <w:hyperlink w:anchor="_Toc88751498" w:history="1">
            <w:r w:rsidRPr="00707C46">
              <w:rPr>
                <w:rStyle w:val="Hyperlink"/>
                <w:rFonts w:ascii="Garamond" w:hAnsi="Garamond"/>
                <w:noProof/>
                <w:sz w:val="24"/>
                <w:szCs w:val="24"/>
              </w:rPr>
              <w:t>3.2</w:t>
            </w:r>
            <w:r w:rsidRPr="00707C46">
              <w:rPr>
                <w:rFonts w:ascii="Garamond" w:eastAsiaTheme="minorEastAsia" w:hAnsi="Garamond" w:cstheme="minorBidi"/>
                <w:b w:val="0"/>
                <w:bCs w:val="0"/>
                <w:noProof/>
                <w:sz w:val="24"/>
                <w:szCs w:val="24"/>
                <w:lang w:val="en-EG"/>
              </w:rPr>
              <w:tab/>
            </w:r>
            <w:r w:rsidRPr="00707C46">
              <w:rPr>
                <w:rStyle w:val="Hyperlink"/>
                <w:rFonts w:ascii="Garamond" w:hAnsi="Garamond"/>
                <w:noProof/>
                <w:sz w:val="24"/>
                <w:szCs w:val="24"/>
              </w:rPr>
              <w:t>Factoring:</w:t>
            </w:r>
            <w:r w:rsidRPr="00707C46">
              <w:rPr>
                <w:rFonts w:ascii="Garamond" w:hAnsi="Garamond"/>
                <w:noProof/>
                <w:webHidden/>
                <w:sz w:val="24"/>
                <w:szCs w:val="24"/>
              </w:rPr>
              <w:tab/>
            </w:r>
            <w:r w:rsidRPr="00707C46">
              <w:rPr>
                <w:rFonts w:ascii="Garamond" w:hAnsi="Garamond"/>
                <w:noProof/>
                <w:webHidden/>
                <w:sz w:val="24"/>
                <w:szCs w:val="24"/>
              </w:rPr>
              <w:fldChar w:fldCharType="begin"/>
            </w:r>
            <w:r w:rsidRPr="00707C46">
              <w:rPr>
                <w:rFonts w:ascii="Garamond" w:hAnsi="Garamond"/>
                <w:noProof/>
                <w:webHidden/>
                <w:sz w:val="24"/>
                <w:szCs w:val="24"/>
              </w:rPr>
              <w:instrText xml:space="preserve"> PAGEREF _Toc88751498 \h </w:instrText>
            </w:r>
            <w:r w:rsidRPr="00707C46">
              <w:rPr>
                <w:rFonts w:ascii="Garamond" w:hAnsi="Garamond"/>
                <w:noProof/>
                <w:webHidden/>
                <w:sz w:val="24"/>
                <w:szCs w:val="24"/>
              </w:rPr>
            </w:r>
            <w:r w:rsidRPr="00707C46">
              <w:rPr>
                <w:rFonts w:ascii="Garamond" w:hAnsi="Garamond"/>
                <w:noProof/>
                <w:webHidden/>
                <w:sz w:val="24"/>
                <w:szCs w:val="24"/>
              </w:rPr>
              <w:fldChar w:fldCharType="separate"/>
            </w:r>
            <w:r w:rsidRPr="00707C46">
              <w:rPr>
                <w:rFonts w:ascii="Garamond" w:hAnsi="Garamond"/>
                <w:noProof/>
                <w:webHidden/>
                <w:sz w:val="24"/>
                <w:szCs w:val="24"/>
              </w:rPr>
              <w:t>7</w:t>
            </w:r>
            <w:r w:rsidRPr="00707C46">
              <w:rPr>
                <w:rFonts w:ascii="Garamond" w:hAnsi="Garamond"/>
                <w:noProof/>
                <w:webHidden/>
                <w:sz w:val="24"/>
                <w:szCs w:val="24"/>
              </w:rPr>
              <w:fldChar w:fldCharType="end"/>
            </w:r>
          </w:hyperlink>
        </w:p>
        <w:p w14:paraId="2FAC7907" w14:textId="0EEFBE14" w:rsidR="00357278" w:rsidRPr="00707C46" w:rsidRDefault="00357278" w:rsidP="004A1150">
          <w:pPr>
            <w:pStyle w:val="TOC3"/>
            <w:tabs>
              <w:tab w:val="left" w:pos="960"/>
              <w:tab w:val="right" w:leader="dot" w:pos="8690"/>
            </w:tabs>
            <w:spacing w:line="276" w:lineRule="auto"/>
            <w:rPr>
              <w:rFonts w:ascii="Garamond" w:eastAsiaTheme="minorEastAsia" w:hAnsi="Garamond" w:cstheme="minorBidi"/>
              <w:noProof/>
              <w:sz w:val="24"/>
              <w:lang w:val="en-EG"/>
            </w:rPr>
          </w:pPr>
          <w:hyperlink w:anchor="_Toc88751500" w:history="1">
            <w:r w:rsidRPr="00707C46">
              <w:rPr>
                <w:rStyle w:val="Hyperlink"/>
                <w:rFonts w:ascii="Garamond" w:eastAsia="Garamond" w:hAnsi="Garamond" w:cs="Garamond"/>
                <w:b/>
                <w:bCs/>
                <w:noProof/>
                <w:sz w:val="24"/>
              </w:rPr>
              <w:t>(a)</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Regulatory Framework and Scope of Application:</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_Toc88751500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8</w:t>
            </w:r>
            <w:r w:rsidRPr="00707C46">
              <w:rPr>
                <w:rFonts w:ascii="Garamond" w:hAnsi="Garamond"/>
                <w:noProof/>
                <w:webHidden/>
                <w:sz w:val="24"/>
              </w:rPr>
              <w:fldChar w:fldCharType="end"/>
            </w:r>
          </w:hyperlink>
        </w:p>
        <w:p w14:paraId="06ABBC71" w14:textId="2EDC5680" w:rsidR="00357278" w:rsidRPr="00707C46" w:rsidRDefault="00357278" w:rsidP="004A1150">
          <w:pPr>
            <w:pStyle w:val="TOC3"/>
            <w:tabs>
              <w:tab w:val="left" w:pos="1200"/>
              <w:tab w:val="right" w:leader="dot" w:pos="8690"/>
            </w:tabs>
            <w:spacing w:line="276" w:lineRule="auto"/>
            <w:rPr>
              <w:rFonts w:ascii="Garamond" w:eastAsiaTheme="minorEastAsia" w:hAnsi="Garamond" w:cstheme="minorBidi"/>
              <w:noProof/>
              <w:sz w:val="24"/>
              <w:lang w:val="en-EG"/>
            </w:rPr>
          </w:pPr>
          <w:hyperlink w:anchor="_Toc88751501" w:history="1">
            <w:r w:rsidRPr="00707C46">
              <w:rPr>
                <w:rStyle w:val="Hyperlink"/>
                <w:rFonts w:ascii="Garamond" w:eastAsia="Garamond" w:hAnsi="Garamond" w:cs="Garamond"/>
                <w:b/>
                <w:bCs/>
                <w:noProof/>
                <w:sz w:val="24"/>
              </w:rPr>
              <w:t>(b)</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Legal Liability of Financial Institution and Consumer:</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_Toc88751501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8</w:t>
            </w:r>
            <w:r w:rsidRPr="00707C46">
              <w:rPr>
                <w:rFonts w:ascii="Garamond" w:hAnsi="Garamond"/>
                <w:noProof/>
                <w:webHidden/>
                <w:sz w:val="24"/>
              </w:rPr>
              <w:fldChar w:fldCharType="end"/>
            </w:r>
          </w:hyperlink>
        </w:p>
        <w:p w14:paraId="0568E5B0" w14:textId="3C69113D" w:rsidR="00357278" w:rsidRPr="00707C46" w:rsidRDefault="00357278" w:rsidP="004A1150">
          <w:pPr>
            <w:pStyle w:val="TOC3"/>
            <w:tabs>
              <w:tab w:val="left" w:pos="960"/>
              <w:tab w:val="right" w:leader="dot" w:pos="8690"/>
            </w:tabs>
            <w:spacing w:line="276" w:lineRule="auto"/>
            <w:rPr>
              <w:rFonts w:ascii="Garamond" w:eastAsiaTheme="minorEastAsia" w:hAnsi="Garamond" w:cstheme="minorBidi"/>
              <w:noProof/>
              <w:sz w:val="24"/>
              <w:lang w:val="en-EG"/>
            </w:rPr>
          </w:pPr>
          <w:hyperlink w:anchor="_Toc88751502" w:history="1">
            <w:r w:rsidRPr="00707C46">
              <w:rPr>
                <w:rStyle w:val="Hyperlink"/>
                <w:rFonts w:ascii="Garamond" w:eastAsia="Garamond" w:hAnsi="Garamond" w:cs="Garamond"/>
                <w:b/>
                <w:bCs/>
                <w:noProof/>
                <w:sz w:val="24"/>
                <w:lang w:val="en-EG"/>
              </w:rPr>
              <w:t>(c)</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Advantages and Disadvantages of Factoring:</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_Toc88751502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9</w:t>
            </w:r>
            <w:r w:rsidRPr="00707C46">
              <w:rPr>
                <w:rFonts w:ascii="Garamond" w:hAnsi="Garamond"/>
                <w:noProof/>
                <w:webHidden/>
                <w:sz w:val="24"/>
              </w:rPr>
              <w:fldChar w:fldCharType="end"/>
            </w:r>
          </w:hyperlink>
        </w:p>
        <w:p w14:paraId="244051FA" w14:textId="71669951" w:rsidR="00357278" w:rsidRPr="00707C46" w:rsidRDefault="00357278" w:rsidP="004A1150">
          <w:pPr>
            <w:pStyle w:val="TOC3"/>
            <w:tabs>
              <w:tab w:val="left" w:pos="960"/>
              <w:tab w:val="right" w:leader="dot" w:pos="8690"/>
            </w:tabs>
            <w:spacing w:line="276" w:lineRule="auto"/>
            <w:rPr>
              <w:rFonts w:ascii="Garamond" w:eastAsiaTheme="minorEastAsia" w:hAnsi="Garamond" w:cstheme="minorBidi"/>
              <w:noProof/>
              <w:sz w:val="24"/>
              <w:lang w:val="en-EG"/>
            </w:rPr>
          </w:pPr>
          <w:hyperlink w:anchor="_Toc88751505" w:history="1">
            <w:r w:rsidRPr="00707C46">
              <w:rPr>
                <w:rStyle w:val="Hyperlink"/>
                <w:rFonts w:ascii="Garamond" w:eastAsia="Garamond" w:hAnsi="Garamond" w:cs="Garamond"/>
                <w:b/>
                <w:bCs/>
                <w:noProof/>
                <w:sz w:val="24"/>
                <w:lang w:val="en-EG"/>
              </w:rPr>
              <w:t>(i)</w:t>
            </w:r>
            <w:r w:rsidRPr="00707C46">
              <w:rPr>
                <w:rFonts w:ascii="Garamond" w:eastAsiaTheme="minorEastAsia" w:hAnsi="Garamond" w:cstheme="minorBidi"/>
                <w:noProof/>
                <w:sz w:val="24"/>
                <w:lang w:val="en-EG"/>
              </w:rPr>
              <w:tab/>
            </w:r>
            <w:r w:rsidRPr="00707C46">
              <w:rPr>
                <w:rStyle w:val="Hyperlink"/>
                <w:rFonts w:ascii="Garamond" w:eastAsia="Graphik" w:hAnsi="Garamond" w:cs="Graphik"/>
                <w:b/>
                <w:bCs/>
                <w:noProof/>
                <w:sz w:val="24"/>
              </w:rPr>
              <w:t>Advantages of Factoring</w:t>
            </w:r>
            <w:r w:rsidRPr="00707C46">
              <w:rPr>
                <w:rStyle w:val="Hyperlink"/>
                <w:rFonts w:ascii="Garamond" w:hAnsi="Garamond"/>
                <w:b/>
                <w:bCs/>
                <w:noProof/>
                <w:sz w:val="24"/>
              </w:rPr>
              <w:t>:</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_Toc88751505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9</w:t>
            </w:r>
            <w:r w:rsidRPr="00707C46">
              <w:rPr>
                <w:rFonts w:ascii="Garamond" w:hAnsi="Garamond"/>
                <w:noProof/>
                <w:webHidden/>
                <w:sz w:val="24"/>
              </w:rPr>
              <w:fldChar w:fldCharType="end"/>
            </w:r>
          </w:hyperlink>
        </w:p>
        <w:p w14:paraId="5295B0C5" w14:textId="3B593589" w:rsidR="00357278" w:rsidRPr="00707C46" w:rsidRDefault="00357278" w:rsidP="004A1150">
          <w:pPr>
            <w:pStyle w:val="TOC3"/>
            <w:tabs>
              <w:tab w:val="left" w:pos="1200"/>
              <w:tab w:val="right" w:leader="dot" w:pos="8690"/>
            </w:tabs>
            <w:spacing w:line="276" w:lineRule="auto"/>
            <w:rPr>
              <w:rFonts w:ascii="Garamond" w:eastAsiaTheme="minorEastAsia" w:hAnsi="Garamond" w:cstheme="minorBidi"/>
              <w:noProof/>
              <w:sz w:val="24"/>
              <w:lang w:val="en-EG"/>
            </w:rPr>
          </w:pPr>
          <w:hyperlink w:anchor="_Toc88751506" w:history="1">
            <w:r w:rsidRPr="00707C46">
              <w:rPr>
                <w:rStyle w:val="Hyperlink"/>
                <w:rFonts w:ascii="Garamond" w:eastAsia="Garamond" w:hAnsi="Garamond" w:cs="Garamond"/>
                <w:b/>
                <w:bCs/>
                <w:noProof/>
                <w:sz w:val="24"/>
                <w:lang w:val="en-EG"/>
              </w:rPr>
              <w:t>(ii)</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Disadvantages</w:t>
            </w:r>
            <w:r w:rsidRPr="00707C46">
              <w:rPr>
                <w:rStyle w:val="Hyperlink"/>
                <w:rFonts w:ascii="Garamond" w:eastAsia="Graphik" w:hAnsi="Garamond" w:cs="Graphik"/>
                <w:b/>
                <w:bCs/>
                <w:noProof/>
                <w:sz w:val="24"/>
              </w:rPr>
              <w:t xml:space="preserve"> of Factoring</w:t>
            </w:r>
            <w:r w:rsidRPr="00707C46">
              <w:rPr>
                <w:rStyle w:val="Hyperlink"/>
                <w:rFonts w:ascii="Garamond" w:hAnsi="Garamond"/>
                <w:b/>
                <w:bCs/>
                <w:noProof/>
                <w:sz w:val="24"/>
              </w:rPr>
              <w:t>:</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_Toc88751506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9</w:t>
            </w:r>
            <w:r w:rsidRPr="00707C46">
              <w:rPr>
                <w:rFonts w:ascii="Garamond" w:hAnsi="Garamond"/>
                <w:noProof/>
                <w:webHidden/>
                <w:sz w:val="24"/>
              </w:rPr>
              <w:fldChar w:fldCharType="end"/>
            </w:r>
          </w:hyperlink>
        </w:p>
        <w:p w14:paraId="53AB644F" w14:textId="4B6A69E0" w:rsidR="00357278" w:rsidRPr="00707C46" w:rsidRDefault="00357278" w:rsidP="004A1150">
          <w:pPr>
            <w:pStyle w:val="TOC2"/>
            <w:tabs>
              <w:tab w:val="left" w:pos="960"/>
              <w:tab w:val="right" w:leader="dot" w:pos="8690"/>
            </w:tabs>
            <w:spacing w:line="276" w:lineRule="auto"/>
            <w:rPr>
              <w:rFonts w:ascii="Garamond" w:eastAsiaTheme="minorEastAsia" w:hAnsi="Garamond" w:cstheme="minorBidi"/>
              <w:b w:val="0"/>
              <w:bCs w:val="0"/>
              <w:noProof/>
              <w:sz w:val="24"/>
              <w:szCs w:val="24"/>
              <w:lang w:val="en-EG"/>
            </w:rPr>
          </w:pPr>
          <w:hyperlink w:anchor="_Toc88751507" w:history="1">
            <w:r w:rsidRPr="00707C46">
              <w:rPr>
                <w:rStyle w:val="Hyperlink"/>
                <w:rFonts w:ascii="Garamond" w:hAnsi="Garamond"/>
                <w:noProof/>
                <w:sz w:val="24"/>
                <w:szCs w:val="24"/>
              </w:rPr>
              <w:t>3.3</w:t>
            </w:r>
            <w:r w:rsidRPr="00707C46">
              <w:rPr>
                <w:rFonts w:ascii="Garamond" w:eastAsiaTheme="minorEastAsia" w:hAnsi="Garamond" w:cstheme="minorBidi"/>
                <w:b w:val="0"/>
                <w:bCs w:val="0"/>
                <w:noProof/>
                <w:sz w:val="24"/>
                <w:szCs w:val="24"/>
                <w:lang w:val="en-EG"/>
              </w:rPr>
              <w:tab/>
            </w:r>
            <w:r w:rsidRPr="00707C46">
              <w:rPr>
                <w:rStyle w:val="Hyperlink"/>
                <w:rFonts w:ascii="Garamond" w:hAnsi="Garamond"/>
                <w:noProof/>
                <w:sz w:val="24"/>
                <w:szCs w:val="24"/>
              </w:rPr>
              <w:t>Consumer Finance:</w:t>
            </w:r>
            <w:r w:rsidRPr="00707C46">
              <w:rPr>
                <w:rFonts w:ascii="Garamond" w:hAnsi="Garamond"/>
                <w:noProof/>
                <w:webHidden/>
                <w:sz w:val="24"/>
                <w:szCs w:val="24"/>
              </w:rPr>
              <w:tab/>
            </w:r>
            <w:r w:rsidRPr="00707C46">
              <w:rPr>
                <w:rFonts w:ascii="Garamond" w:hAnsi="Garamond"/>
                <w:noProof/>
                <w:webHidden/>
                <w:sz w:val="24"/>
                <w:szCs w:val="24"/>
              </w:rPr>
              <w:fldChar w:fldCharType="begin"/>
            </w:r>
            <w:r w:rsidRPr="00707C46">
              <w:rPr>
                <w:rFonts w:ascii="Garamond" w:hAnsi="Garamond"/>
                <w:noProof/>
                <w:webHidden/>
                <w:sz w:val="24"/>
                <w:szCs w:val="24"/>
              </w:rPr>
              <w:instrText xml:space="preserve"> PAGEREF _Toc88751507 \h </w:instrText>
            </w:r>
            <w:r w:rsidRPr="00707C46">
              <w:rPr>
                <w:rFonts w:ascii="Garamond" w:hAnsi="Garamond"/>
                <w:noProof/>
                <w:webHidden/>
                <w:sz w:val="24"/>
                <w:szCs w:val="24"/>
              </w:rPr>
            </w:r>
            <w:r w:rsidRPr="00707C46">
              <w:rPr>
                <w:rFonts w:ascii="Garamond" w:hAnsi="Garamond"/>
                <w:noProof/>
                <w:webHidden/>
                <w:sz w:val="24"/>
                <w:szCs w:val="24"/>
              </w:rPr>
              <w:fldChar w:fldCharType="separate"/>
            </w:r>
            <w:r w:rsidRPr="00707C46">
              <w:rPr>
                <w:rFonts w:ascii="Garamond" w:hAnsi="Garamond"/>
                <w:noProof/>
                <w:webHidden/>
                <w:sz w:val="24"/>
                <w:szCs w:val="24"/>
              </w:rPr>
              <w:t>9</w:t>
            </w:r>
            <w:r w:rsidRPr="00707C46">
              <w:rPr>
                <w:rFonts w:ascii="Garamond" w:hAnsi="Garamond"/>
                <w:noProof/>
                <w:webHidden/>
                <w:sz w:val="24"/>
                <w:szCs w:val="24"/>
              </w:rPr>
              <w:fldChar w:fldCharType="end"/>
            </w:r>
          </w:hyperlink>
        </w:p>
        <w:p w14:paraId="7134165E" w14:textId="58D8716E" w:rsidR="00357278" w:rsidRPr="00707C46" w:rsidRDefault="00357278" w:rsidP="004A1150">
          <w:pPr>
            <w:pStyle w:val="TOC3"/>
            <w:tabs>
              <w:tab w:val="left" w:pos="960"/>
              <w:tab w:val="right" w:leader="dot" w:pos="8690"/>
            </w:tabs>
            <w:spacing w:line="276" w:lineRule="auto"/>
            <w:rPr>
              <w:rFonts w:ascii="Garamond" w:eastAsiaTheme="minorEastAsia" w:hAnsi="Garamond" w:cstheme="minorBidi"/>
              <w:noProof/>
              <w:sz w:val="24"/>
              <w:lang w:val="en-EG"/>
            </w:rPr>
          </w:pPr>
          <w:hyperlink w:anchor="_Toc88751508" w:history="1">
            <w:r w:rsidRPr="00707C46">
              <w:rPr>
                <w:rStyle w:val="Hyperlink"/>
                <w:rFonts w:ascii="Garamond" w:hAnsi="Garamond"/>
                <w:b/>
                <w:bCs/>
                <w:noProof/>
                <w:sz w:val="24"/>
                <w:lang w:val="en-EG"/>
              </w:rPr>
              <w:t>(a)</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Regulatory Framework and Scope of Application:</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_Toc88751508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10</w:t>
            </w:r>
            <w:r w:rsidRPr="00707C46">
              <w:rPr>
                <w:rFonts w:ascii="Garamond" w:hAnsi="Garamond"/>
                <w:noProof/>
                <w:webHidden/>
                <w:sz w:val="24"/>
              </w:rPr>
              <w:fldChar w:fldCharType="end"/>
            </w:r>
          </w:hyperlink>
        </w:p>
        <w:p w14:paraId="764B1506" w14:textId="2485D3EB" w:rsidR="00357278" w:rsidRPr="00707C46" w:rsidRDefault="00357278" w:rsidP="004A1150">
          <w:pPr>
            <w:pStyle w:val="TOC3"/>
            <w:tabs>
              <w:tab w:val="left" w:pos="1200"/>
              <w:tab w:val="right" w:leader="dot" w:pos="8690"/>
            </w:tabs>
            <w:spacing w:line="276" w:lineRule="auto"/>
            <w:rPr>
              <w:rFonts w:ascii="Garamond" w:eastAsiaTheme="minorEastAsia" w:hAnsi="Garamond" w:cstheme="minorBidi"/>
              <w:noProof/>
              <w:sz w:val="24"/>
              <w:lang w:val="en-EG"/>
            </w:rPr>
          </w:pPr>
          <w:hyperlink w:anchor="_Toc88751509" w:history="1">
            <w:r w:rsidRPr="00707C46">
              <w:rPr>
                <w:rStyle w:val="Hyperlink"/>
                <w:rFonts w:ascii="Garamond" w:hAnsi="Garamond"/>
                <w:b/>
                <w:bCs/>
                <w:noProof/>
                <w:sz w:val="24"/>
              </w:rPr>
              <w:t>(b)</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Advantages and Disadvantages of Consumer Finance Companies:</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_Toc88751509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10</w:t>
            </w:r>
            <w:r w:rsidRPr="00707C46">
              <w:rPr>
                <w:rFonts w:ascii="Garamond" w:hAnsi="Garamond"/>
                <w:noProof/>
                <w:webHidden/>
                <w:sz w:val="24"/>
              </w:rPr>
              <w:fldChar w:fldCharType="end"/>
            </w:r>
          </w:hyperlink>
        </w:p>
        <w:p w14:paraId="39727134" w14:textId="462F1B07" w:rsidR="00357278" w:rsidRPr="00707C46" w:rsidRDefault="00357278" w:rsidP="004A1150">
          <w:pPr>
            <w:pStyle w:val="TOC3"/>
            <w:tabs>
              <w:tab w:val="left" w:pos="1200"/>
              <w:tab w:val="right" w:leader="dot" w:pos="8690"/>
            </w:tabs>
            <w:spacing w:line="276" w:lineRule="auto"/>
            <w:rPr>
              <w:rFonts w:ascii="Garamond" w:eastAsiaTheme="minorEastAsia" w:hAnsi="Garamond" w:cstheme="minorBidi"/>
              <w:noProof/>
              <w:sz w:val="24"/>
              <w:lang w:val="en-EG"/>
            </w:rPr>
          </w:pPr>
          <w:hyperlink w:anchor="_Toc88751510" w:history="1">
            <w:r w:rsidRPr="00707C46">
              <w:rPr>
                <w:rStyle w:val="Hyperlink"/>
                <w:rFonts w:ascii="Garamond" w:eastAsia="Graphik" w:hAnsi="Garamond" w:cs="Graphik"/>
                <w:b/>
                <w:bCs/>
                <w:noProof/>
                <w:sz w:val="24"/>
                <w:lang w:val="en-EG"/>
              </w:rPr>
              <w:t>(ii)</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Disadvantages of Consumer Finance:</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_Toc88751510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11</w:t>
            </w:r>
            <w:r w:rsidRPr="00707C46">
              <w:rPr>
                <w:rFonts w:ascii="Garamond" w:hAnsi="Garamond"/>
                <w:noProof/>
                <w:webHidden/>
                <w:sz w:val="24"/>
              </w:rPr>
              <w:fldChar w:fldCharType="end"/>
            </w:r>
          </w:hyperlink>
        </w:p>
        <w:p w14:paraId="766DB2A0" w14:textId="16564C18" w:rsidR="00357278" w:rsidRPr="00707C46" w:rsidRDefault="00357278" w:rsidP="004A1150">
          <w:pPr>
            <w:pStyle w:val="TOC2"/>
            <w:tabs>
              <w:tab w:val="left" w:pos="960"/>
              <w:tab w:val="right" w:leader="dot" w:pos="8690"/>
            </w:tabs>
            <w:spacing w:line="276" w:lineRule="auto"/>
            <w:rPr>
              <w:rFonts w:ascii="Garamond" w:eastAsiaTheme="minorEastAsia" w:hAnsi="Garamond" w:cstheme="minorBidi"/>
              <w:b w:val="0"/>
              <w:bCs w:val="0"/>
              <w:noProof/>
              <w:sz w:val="24"/>
              <w:szCs w:val="24"/>
              <w:lang w:val="en-EG"/>
            </w:rPr>
          </w:pPr>
          <w:hyperlink w:anchor="_Toc88751511" w:history="1">
            <w:r w:rsidRPr="00707C46">
              <w:rPr>
                <w:rStyle w:val="Hyperlink"/>
                <w:rFonts w:ascii="Garamond" w:hAnsi="Garamond"/>
                <w:noProof/>
                <w:sz w:val="24"/>
                <w:szCs w:val="24"/>
              </w:rPr>
              <w:t>3.4</w:t>
            </w:r>
            <w:r w:rsidRPr="00707C46">
              <w:rPr>
                <w:rFonts w:ascii="Garamond" w:eastAsiaTheme="minorEastAsia" w:hAnsi="Garamond" w:cstheme="minorBidi"/>
                <w:b w:val="0"/>
                <w:bCs w:val="0"/>
                <w:noProof/>
                <w:sz w:val="24"/>
                <w:szCs w:val="24"/>
                <w:lang w:val="en-EG"/>
              </w:rPr>
              <w:tab/>
            </w:r>
            <w:r w:rsidRPr="00707C46">
              <w:rPr>
                <w:rStyle w:val="Hyperlink"/>
                <w:rFonts w:ascii="Garamond" w:hAnsi="Garamond"/>
                <w:noProof/>
                <w:sz w:val="24"/>
                <w:szCs w:val="24"/>
              </w:rPr>
              <w:t>Mortgage Finance:</w:t>
            </w:r>
            <w:r w:rsidRPr="00707C46">
              <w:rPr>
                <w:rFonts w:ascii="Garamond" w:hAnsi="Garamond"/>
                <w:noProof/>
                <w:webHidden/>
                <w:sz w:val="24"/>
                <w:szCs w:val="24"/>
              </w:rPr>
              <w:tab/>
            </w:r>
            <w:r w:rsidRPr="00707C46">
              <w:rPr>
                <w:rFonts w:ascii="Garamond" w:hAnsi="Garamond"/>
                <w:noProof/>
                <w:webHidden/>
                <w:sz w:val="24"/>
                <w:szCs w:val="24"/>
              </w:rPr>
              <w:fldChar w:fldCharType="begin"/>
            </w:r>
            <w:r w:rsidRPr="00707C46">
              <w:rPr>
                <w:rFonts w:ascii="Garamond" w:hAnsi="Garamond"/>
                <w:noProof/>
                <w:webHidden/>
                <w:sz w:val="24"/>
                <w:szCs w:val="24"/>
              </w:rPr>
              <w:instrText xml:space="preserve"> PAGEREF _Toc88751511 \h </w:instrText>
            </w:r>
            <w:r w:rsidRPr="00707C46">
              <w:rPr>
                <w:rFonts w:ascii="Garamond" w:hAnsi="Garamond"/>
                <w:noProof/>
                <w:webHidden/>
                <w:sz w:val="24"/>
                <w:szCs w:val="24"/>
              </w:rPr>
            </w:r>
            <w:r w:rsidRPr="00707C46">
              <w:rPr>
                <w:rFonts w:ascii="Garamond" w:hAnsi="Garamond"/>
                <w:noProof/>
                <w:webHidden/>
                <w:sz w:val="24"/>
                <w:szCs w:val="24"/>
              </w:rPr>
              <w:fldChar w:fldCharType="separate"/>
            </w:r>
            <w:r w:rsidRPr="00707C46">
              <w:rPr>
                <w:rFonts w:ascii="Garamond" w:hAnsi="Garamond"/>
                <w:noProof/>
                <w:webHidden/>
                <w:sz w:val="24"/>
                <w:szCs w:val="24"/>
              </w:rPr>
              <w:t>11</w:t>
            </w:r>
            <w:r w:rsidRPr="00707C46">
              <w:rPr>
                <w:rFonts w:ascii="Garamond" w:hAnsi="Garamond"/>
                <w:noProof/>
                <w:webHidden/>
                <w:sz w:val="24"/>
                <w:szCs w:val="24"/>
              </w:rPr>
              <w:fldChar w:fldCharType="end"/>
            </w:r>
          </w:hyperlink>
        </w:p>
        <w:p w14:paraId="696AA30D" w14:textId="68F65400" w:rsidR="00357278" w:rsidRPr="00707C46" w:rsidRDefault="00357278" w:rsidP="004A1150">
          <w:pPr>
            <w:pStyle w:val="TOC3"/>
            <w:tabs>
              <w:tab w:val="left" w:pos="960"/>
              <w:tab w:val="right" w:leader="dot" w:pos="8690"/>
            </w:tabs>
            <w:spacing w:line="276" w:lineRule="auto"/>
            <w:rPr>
              <w:rFonts w:ascii="Garamond" w:eastAsiaTheme="minorEastAsia" w:hAnsi="Garamond" w:cstheme="minorBidi"/>
              <w:noProof/>
              <w:sz w:val="24"/>
              <w:lang w:val="en-EG"/>
            </w:rPr>
          </w:pPr>
          <w:hyperlink w:anchor="_Toc88751514" w:history="1">
            <w:r w:rsidRPr="00707C46">
              <w:rPr>
                <w:rStyle w:val="Hyperlink"/>
                <w:rFonts w:ascii="Garamond" w:hAnsi="Garamond"/>
                <w:b/>
                <w:bCs/>
                <w:noProof/>
                <w:sz w:val="24"/>
                <w:lang w:val="en-EG"/>
              </w:rPr>
              <w:t>(a)</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Regulatory Framework and Scope of Application:</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_Toc88751514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11</w:t>
            </w:r>
            <w:r w:rsidRPr="00707C46">
              <w:rPr>
                <w:rFonts w:ascii="Garamond" w:hAnsi="Garamond"/>
                <w:noProof/>
                <w:webHidden/>
                <w:sz w:val="24"/>
              </w:rPr>
              <w:fldChar w:fldCharType="end"/>
            </w:r>
          </w:hyperlink>
        </w:p>
        <w:p w14:paraId="3AFE1E89" w14:textId="088E103C" w:rsidR="00357278" w:rsidRPr="00707C46" w:rsidRDefault="00357278" w:rsidP="004A1150">
          <w:pPr>
            <w:pStyle w:val="TOC3"/>
            <w:tabs>
              <w:tab w:val="left" w:pos="1200"/>
              <w:tab w:val="right" w:leader="dot" w:pos="8690"/>
            </w:tabs>
            <w:spacing w:line="276" w:lineRule="auto"/>
            <w:rPr>
              <w:rFonts w:ascii="Garamond" w:eastAsiaTheme="minorEastAsia" w:hAnsi="Garamond" w:cstheme="minorBidi"/>
              <w:noProof/>
              <w:sz w:val="24"/>
              <w:lang w:val="en-EG"/>
            </w:rPr>
          </w:pPr>
          <w:hyperlink w:anchor="_Toc88751517" w:history="1">
            <w:r w:rsidRPr="00707C46">
              <w:rPr>
                <w:rStyle w:val="Hyperlink"/>
                <w:rFonts w:ascii="Garamond" w:eastAsia="Graphik" w:hAnsi="Garamond" w:cs="Graphik"/>
                <w:b/>
                <w:bCs/>
                <w:noProof/>
                <w:sz w:val="24"/>
              </w:rPr>
              <w:t>(b)</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Advantages and Disadvantages of Mortgage finance activities:</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_Toc88751517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12</w:t>
            </w:r>
            <w:r w:rsidRPr="00707C46">
              <w:rPr>
                <w:rFonts w:ascii="Garamond" w:hAnsi="Garamond"/>
                <w:noProof/>
                <w:webHidden/>
                <w:sz w:val="24"/>
              </w:rPr>
              <w:fldChar w:fldCharType="end"/>
            </w:r>
          </w:hyperlink>
        </w:p>
        <w:p w14:paraId="41E64E6D" w14:textId="431A8876" w:rsidR="00357278" w:rsidRPr="00707C46" w:rsidRDefault="00357278" w:rsidP="004A1150">
          <w:pPr>
            <w:pStyle w:val="TOC3"/>
            <w:tabs>
              <w:tab w:val="left" w:pos="960"/>
              <w:tab w:val="right" w:leader="dot" w:pos="8690"/>
            </w:tabs>
            <w:spacing w:line="276" w:lineRule="auto"/>
            <w:rPr>
              <w:rFonts w:ascii="Garamond" w:eastAsiaTheme="minorEastAsia" w:hAnsi="Garamond" w:cstheme="minorBidi"/>
              <w:noProof/>
              <w:sz w:val="24"/>
              <w:lang w:val="en-EG"/>
            </w:rPr>
          </w:pPr>
          <w:hyperlink w:anchor="_Toc88751518" w:history="1">
            <w:r w:rsidRPr="00707C46">
              <w:rPr>
                <w:rStyle w:val="Hyperlink"/>
                <w:rFonts w:ascii="Garamond" w:hAnsi="Garamond"/>
                <w:b/>
                <w:bCs/>
                <w:noProof/>
                <w:sz w:val="24"/>
              </w:rPr>
              <w:t>(i)</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Advantages of Mortgage Finance:</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_Toc88751518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12</w:t>
            </w:r>
            <w:r w:rsidRPr="00707C46">
              <w:rPr>
                <w:rFonts w:ascii="Garamond" w:hAnsi="Garamond"/>
                <w:noProof/>
                <w:webHidden/>
                <w:sz w:val="24"/>
              </w:rPr>
              <w:fldChar w:fldCharType="end"/>
            </w:r>
          </w:hyperlink>
        </w:p>
        <w:p w14:paraId="3B5B9193" w14:textId="6EDF9929" w:rsidR="00357278" w:rsidRPr="00707C46" w:rsidRDefault="00357278" w:rsidP="004A1150">
          <w:pPr>
            <w:pStyle w:val="TOC3"/>
            <w:tabs>
              <w:tab w:val="left" w:pos="1200"/>
              <w:tab w:val="right" w:leader="dot" w:pos="8690"/>
            </w:tabs>
            <w:spacing w:line="276" w:lineRule="auto"/>
            <w:rPr>
              <w:rFonts w:ascii="Garamond" w:eastAsiaTheme="minorEastAsia" w:hAnsi="Garamond" w:cstheme="minorBidi"/>
              <w:noProof/>
              <w:sz w:val="24"/>
              <w:lang w:val="en-EG"/>
            </w:rPr>
          </w:pPr>
          <w:hyperlink w:anchor="_Toc88751519" w:history="1">
            <w:r w:rsidRPr="00707C46">
              <w:rPr>
                <w:rStyle w:val="Hyperlink"/>
                <w:rFonts w:ascii="Garamond" w:hAnsi="Garamond"/>
                <w:b/>
                <w:bCs/>
                <w:noProof/>
                <w:sz w:val="24"/>
                <w:lang w:val="en-EG"/>
              </w:rPr>
              <w:t>(ii)</w:t>
            </w:r>
            <w:r w:rsidRPr="00707C46">
              <w:rPr>
                <w:rFonts w:ascii="Garamond" w:eastAsiaTheme="minorEastAsia" w:hAnsi="Garamond" w:cstheme="minorBidi"/>
                <w:noProof/>
                <w:sz w:val="24"/>
                <w:lang w:val="en-EG"/>
              </w:rPr>
              <w:tab/>
            </w:r>
            <w:r w:rsidRPr="00707C46">
              <w:rPr>
                <w:rStyle w:val="Hyperlink"/>
                <w:rFonts w:ascii="Garamond" w:hAnsi="Garamond"/>
                <w:b/>
                <w:bCs/>
                <w:noProof/>
                <w:sz w:val="24"/>
              </w:rPr>
              <w:t>Disadvantages of Mortgage Finance:</w:t>
            </w:r>
            <w:r w:rsidRPr="00707C46">
              <w:rPr>
                <w:rFonts w:ascii="Garamond" w:hAnsi="Garamond"/>
                <w:noProof/>
                <w:webHidden/>
                <w:sz w:val="24"/>
              </w:rPr>
              <w:tab/>
            </w:r>
            <w:r w:rsidRPr="00707C46">
              <w:rPr>
                <w:rFonts w:ascii="Garamond" w:hAnsi="Garamond"/>
                <w:noProof/>
                <w:webHidden/>
                <w:sz w:val="24"/>
              </w:rPr>
              <w:fldChar w:fldCharType="begin"/>
            </w:r>
            <w:r w:rsidRPr="00707C46">
              <w:rPr>
                <w:rFonts w:ascii="Garamond" w:hAnsi="Garamond"/>
                <w:noProof/>
                <w:webHidden/>
                <w:sz w:val="24"/>
              </w:rPr>
              <w:instrText xml:space="preserve"> PAGEREF _Toc88751519 \h </w:instrText>
            </w:r>
            <w:r w:rsidRPr="00707C46">
              <w:rPr>
                <w:rFonts w:ascii="Garamond" w:hAnsi="Garamond"/>
                <w:noProof/>
                <w:webHidden/>
                <w:sz w:val="24"/>
              </w:rPr>
            </w:r>
            <w:r w:rsidRPr="00707C46">
              <w:rPr>
                <w:rFonts w:ascii="Garamond" w:hAnsi="Garamond"/>
                <w:noProof/>
                <w:webHidden/>
                <w:sz w:val="24"/>
              </w:rPr>
              <w:fldChar w:fldCharType="separate"/>
            </w:r>
            <w:r w:rsidRPr="00707C46">
              <w:rPr>
                <w:rFonts w:ascii="Garamond" w:hAnsi="Garamond"/>
                <w:noProof/>
                <w:webHidden/>
                <w:sz w:val="24"/>
              </w:rPr>
              <w:t>13</w:t>
            </w:r>
            <w:r w:rsidRPr="00707C46">
              <w:rPr>
                <w:rFonts w:ascii="Garamond" w:hAnsi="Garamond"/>
                <w:noProof/>
                <w:webHidden/>
                <w:sz w:val="24"/>
              </w:rPr>
              <w:fldChar w:fldCharType="end"/>
            </w:r>
          </w:hyperlink>
        </w:p>
        <w:p w14:paraId="34153FB1" w14:textId="56B9CC89" w:rsidR="00A32522" w:rsidRPr="00707C46" w:rsidRDefault="00A32522" w:rsidP="004A1150">
          <w:pPr>
            <w:spacing w:line="276" w:lineRule="auto"/>
            <w:rPr>
              <w:rFonts w:ascii="Garamond" w:hAnsi="Garamond"/>
            </w:rPr>
          </w:pPr>
          <w:r w:rsidRPr="00707C46">
            <w:rPr>
              <w:rFonts w:ascii="Garamond" w:hAnsi="Garamond"/>
              <w:b/>
              <w:bCs/>
              <w:noProof/>
            </w:rPr>
            <w:fldChar w:fldCharType="end"/>
          </w:r>
        </w:p>
      </w:sdtContent>
    </w:sdt>
    <w:p w14:paraId="2771742B" w14:textId="27307AD3" w:rsidR="00585C3C" w:rsidRPr="00707C46" w:rsidRDefault="00673B31" w:rsidP="004A1150">
      <w:pPr>
        <w:pStyle w:val="Attribution"/>
        <w:spacing w:before="120" w:after="120" w:line="360" w:lineRule="auto"/>
        <w:rPr>
          <w:rFonts w:ascii="Garamond" w:hAnsi="Garamond"/>
          <w:color w:val="000000" w:themeColor="text1"/>
          <w:sz w:val="24"/>
          <w:szCs w:val="24"/>
        </w:rPr>
      </w:pPr>
      <w:r w:rsidRPr="00707C46">
        <w:rPr>
          <w:rFonts w:ascii="Garamond" w:eastAsia="Arial Unicode MS" w:hAnsi="Garamond" w:cs="Arial Unicode MS"/>
          <w:color w:val="000000" w:themeColor="text1"/>
          <w:sz w:val="24"/>
          <w:szCs w:val="24"/>
        </w:rPr>
        <w:br w:type="page"/>
      </w:r>
    </w:p>
    <w:p w14:paraId="0FBF4FCF" w14:textId="7935F8EC" w:rsidR="00585C3C" w:rsidRPr="00707C46" w:rsidRDefault="0054540A" w:rsidP="004A1150">
      <w:pPr>
        <w:pStyle w:val="Heading"/>
        <w:keepNext/>
        <w:keepLines/>
        <w:numPr>
          <w:ilvl w:val="0"/>
          <w:numId w:val="30"/>
        </w:numPr>
        <w:spacing w:before="120" w:after="120"/>
        <w:jc w:val="both"/>
        <w:rPr>
          <w:rFonts w:ascii="Garamond" w:eastAsia="Garamond" w:hAnsi="Garamond" w:cs="Garamond"/>
          <w:b/>
          <w:bCs/>
          <w:color w:val="000000" w:themeColor="text1"/>
          <w:sz w:val="24"/>
          <w:szCs w:val="24"/>
          <w:u w:val="single"/>
        </w:rPr>
      </w:pPr>
      <w:bookmarkStart w:id="0" w:name="_Toc88751269"/>
      <w:bookmarkStart w:id="1" w:name="_Toc88751318"/>
      <w:bookmarkStart w:id="2" w:name="_Toc88751369"/>
      <w:bookmarkStart w:id="3" w:name="_Toc88751420"/>
      <w:bookmarkStart w:id="4" w:name="_Toc88751470"/>
      <w:bookmarkStart w:id="5" w:name="_Toc88751471"/>
      <w:bookmarkEnd w:id="0"/>
      <w:bookmarkEnd w:id="1"/>
      <w:bookmarkEnd w:id="2"/>
      <w:bookmarkEnd w:id="3"/>
      <w:bookmarkEnd w:id="4"/>
      <w:r w:rsidRPr="00707C46">
        <w:rPr>
          <w:rFonts w:ascii="Garamond" w:eastAsia="Garamond" w:hAnsi="Garamond" w:cs="Garamond"/>
          <w:b/>
          <w:bCs/>
          <w:color w:val="000000" w:themeColor="text1"/>
          <w:sz w:val="24"/>
          <w:szCs w:val="24"/>
          <w:u w:val="single"/>
        </w:rPr>
        <w:lastRenderedPageBreak/>
        <w:t>Overview on the Avai</w:t>
      </w:r>
      <w:r w:rsidR="00F87B32" w:rsidRPr="00707C46">
        <w:rPr>
          <w:rFonts w:ascii="Garamond" w:eastAsia="Garamond" w:hAnsi="Garamond" w:cs="Garamond"/>
          <w:b/>
          <w:bCs/>
          <w:color w:val="000000" w:themeColor="text1"/>
          <w:sz w:val="24"/>
          <w:szCs w:val="24"/>
          <w:u w:val="single"/>
        </w:rPr>
        <w:t>lable Forms of Financing in Egypt:</w:t>
      </w:r>
      <w:bookmarkEnd w:id="5"/>
    </w:p>
    <w:p w14:paraId="39656D79" w14:textId="18D24320" w:rsidR="00585C3C" w:rsidRPr="00707C46" w:rsidRDefault="00673B31" w:rsidP="004A1150">
      <w:pPr>
        <w:pStyle w:val="BodyA"/>
        <w:spacing w:before="120" w:after="120"/>
        <w:ind w:firstLine="0"/>
        <w:jc w:val="both"/>
        <w:rPr>
          <w:rFonts w:ascii="Garamond" w:eastAsia="Garamond" w:hAnsi="Garamond" w:cs="Garamond"/>
          <w:color w:val="000000" w:themeColor="text1"/>
        </w:rPr>
      </w:pPr>
      <w:r w:rsidRPr="00707C46">
        <w:rPr>
          <w:rFonts w:ascii="Garamond" w:hAnsi="Garamond"/>
          <w:color w:val="000000" w:themeColor="text1"/>
        </w:rPr>
        <w:t xml:space="preserve">In </w:t>
      </w:r>
      <w:r w:rsidR="00E56AA2" w:rsidRPr="00707C46">
        <w:rPr>
          <w:rFonts w:ascii="Garamond" w:hAnsi="Garamond"/>
          <w:color w:val="000000" w:themeColor="text1"/>
        </w:rPr>
        <w:t xml:space="preserve">the current global </w:t>
      </w:r>
      <w:r w:rsidRPr="00707C46">
        <w:rPr>
          <w:rFonts w:ascii="Garamond" w:hAnsi="Garamond"/>
          <w:color w:val="000000" w:themeColor="text1"/>
        </w:rPr>
        <w:t>market</w:t>
      </w:r>
      <w:r w:rsidR="00E56AA2" w:rsidRPr="00707C46">
        <w:rPr>
          <w:rFonts w:ascii="Garamond" w:hAnsi="Garamond"/>
          <w:color w:val="000000" w:themeColor="text1"/>
        </w:rPr>
        <w:t xml:space="preserve"> situation</w:t>
      </w:r>
      <w:r w:rsidRPr="00707C46">
        <w:rPr>
          <w:rFonts w:ascii="Garamond" w:hAnsi="Garamond"/>
          <w:color w:val="000000" w:themeColor="text1"/>
        </w:rPr>
        <w:t>, individuals are in need for financial support to attain their needs. Companies as well require liquidity to finance their projects, thus, they resort to various venues of finance</w:t>
      </w:r>
      <w:r w:rsidR="00E56AA2" w:rsidRPr="00707C46">
        <w:rPr>
          <w:rFonts w:ascii="Garamond" w:hAnsi="Garamond"/>
          <w:color w:val="000000" w:themeColor="text1"/>
        </w:rPr>
        <w:t>, t</w:t>
      </w:r>
      <w:r w:rsidRPr="00707C46">
        <w:rPr>
          <w:rFonts w:ascii="Garamond" w:hAnsi="Garamond"/>
          <w:color w:val="000000" w:themeColor="text1"/>
        </w:rPr>
        <w:t xml:space="preserve">hese sources of finance could be either internal or external. </w:t>
      </w:r>
    </w:p>
    <w:p w14:paraId="03259A6B" w14:textId="620DE1C2" w:rsidR="00585C3C" w:rsidRPr="00707C46" w:rsidRDefault="00673B31" w:rsidP="004A1150">
      <w:pPr>
        <w:pStyle w:val="BodyA"/>
        <w:spacing w:before="120" w:after="120"/>
        <w:ind w:firstLine="0"/>
        <w:jc w:val="both"/>
        <w:rPr>
          <w:rFonts w:ascii="Garamond" w:eastAsia="Garamond" w:hAnsi="Garamond" w:cs="Garamond"/>
          <w:color w:val="000000" w:themeColor="text1"/>
        </w:rPr>
      </w:pPr>
      <w:r w:rsidRPr="00707C46">
        <w:rPr>
          <w:rFonts w:ascii="Garamond" w:hAnsi="Garamond"/>
          <w:color w:val="000000" w:themeColor="text1"/>
        </w:rPr>
        <w:t>Corporations might resort to internal sources</w:t>
      </w:r>
      <w:r w:rsidR="00E56AA2" w:rsidRPr="00707C46">
        <w:rPr>
          <w:rFonts w:ascii="Garamond" w:hAnsi="Garamond"/>
          <w:color w:val="000000" w:themeColor="text1"/>
        </w:rPr>
        <w:t xml:space="preserve"> that depend on funds options withing a business which can take the forms of retained profits, owner’s capital, or selling assets.</w:t>
      </w:r>
      <w:r w:rsidRPr="00707C46">
        <w:rPr>
          <w:rFonts w:ascii="Garamond" w:eastAsia="Garamond" w:hAnsi="Garamond" w:cs="Garamond"/>
          <w:color w:val="000000" w:themeColor="text1"/>
          <w:vertAlign w:val="superscript"/>
        </w:rPr>
        <w:footnoteReference w:id="2"/>
      </w:r>
      <w:r w:rsidRPr="00707C46">
        <w:rPr>
          <w:rFonts w:ascii="Garamond" w:hAnsi="Garamond"/>
          <w:color w:val="000000" w:themeColor="text1"/>
        </w:rPr>
        <w:t xml:space="preserve"> </w:t>
      </w:r>
      <w:r w:rsidR="00CF45EE" w:rsidRPr="00707C46">
        <w:rPr>
          <w:rFonts w:ascii="Garamond" w:hAnsi="Garamond"/>
          <w:color w:val="000000" w:themeColor="text1"/>
        </w:rPr>
        <w:t>Additionally,</w:t>
      </w:r>
      <w:r w:rsidRPr="00707C46">
        <w:rPr>
          <w:rFonts w:ascii="Garamond" w:hAnsi="Garamond"/>
          <w:color w:val="000000" w:themeColor="text1"/>
        </w:rPr>
        <w:t xml:space="preserve"> external finance provided by Financial Institutions (</w:t>
      </w:r>
      <w:r w:rsidRPr="00707C46">
        <w:rPr>
          <w:rFonts w:ascii="Garamond" w:hAnsi="Garamond"/>
          <w:b/>
          <w:bCs/>
          <w:color w:val="000000" w:themeColor="text1"/>
        </w:rPr>
        <w:t>“FI</w:t>
      </w:r>
      <w:r w:rsidR="00E56AA2" w:rsidRPr="00707C46">
        <w:rPr>
          <w:rFonts w:ascii="Garamond" w:hAnsi="Garamond"/>
          <w:b/>
          <w:bCs/>
          <w:color w:val="000000" w:themeColor="text1"/>
        </w:rPr>
        <w:t>s</w:t>
      </w:r>
      <w:r w:rsidRPr="00707C46">
        <w:rPr>
          <w:rFonts w:ascii="Garamond" w:hAnsi="Garamond"/>
          <w:b/>
          <w:bCs/>
          <w:color w:val="000000" w:themeColor="text1"/>
        </w:rPr>
        <w:t>”</w:t>
      </w:r>
      <w:r w:rsidRPr="00707C46">
        <w:rPr>
          <w:rFonts w:ascii="Garamond" w:hAnsi="Garamond"/>
          <w:color w:val="000000" w:themeColor="text1"/>
        </w:rPr>
        <w:t>), which could be classified into banking or non-banking.</w:t>
      </w:r>
      <w:r w:rsidRPr="00707C46">
        <w:rPr>
          <w:rFonts w:ascii="Garamond" w:eastAsia="Garamond" w:hAnsi="Garamond" w:cs="Garamond"/>
          <w:color w:val="000000" w:themeColor="text1"/>
          <w:vertAlign w:val="superscript"/>
        </w:rPr>
        <w:footnoteReference w:id="3"/>
      </w:r>
      <w:r w:rsidRPr="00707C46">
        <w:rPr>
          <w:rFonts w:ascii="Garamond" w:hAnsi="Garamond"/>
          <w:color w:val="000000" w:themeColor="text1"/>
        </w:rPr>
        <w:t xml:space="preserve"> FI</w:t>
      </w:r>
      <w:r w:rsidR="00E56AA2" w:rsidRPr="00707C46">
        <w:rPr>
          <w:rFonts w:ascii="Garamond" w:hAnsi="Garamond"/>
          <w:color w:val="000000" w:themeColor="text1"/>
        </w:rPr>
        <w:t>s</w:t>
      </w:r>
      <w:r w:rsidRPr="00707C46">
        <w:rPr>
          <w:rFonts w:ascii="Garamond" w:hAnsi="Garamond"/>
          <w:color w:val="000000" w:themeColor="text1"/>
        </w:rPr>
        <w:t xml:space="preserve"> assume the function of channeling funds to companies and individuals.</w:t>
      </w:r>
      <w:r w:rsidRPr="00707C46">
        <w:rPr>
          <w:rFonts w:ascii="Garamond" w:eastAsia="Garamond" w:hAnsi="Garamond" w:cs="Garamond"/>
          <w:color w:val="000000" w:themeColor="text1"/>
          <w:vertAlign w:val="superscript"/>
        </w:rPr>
        <w:footnoteReference w:id="4"/>
      </w:r>
    </w:p>
    <w:p w14:paraId="54A1BE15" w14:textId="55363D7B" w:rsidR="00585C3C" w:rsidRPr="00707C46" w:rsidRDefault="00673B31" w:rsidP="004A1150">
      <w:pPr>
        <w:pStyle w:val="BodyA"/>
        <w:spacing w:before="120" w:after="120"/>
        <w:ind w:firstLine="0"/>
        <w:jc w:val="both"/>
        <w:rPr>
          <w:rFonts w:ascii="Garamond" w:eastAsia="Garamond" w:hAnsi="Garamond" w:cs="Garamond"/>
          <w:color w:val="000000" w:themeColor="text1"/>
        </w:rPr>
      </w:pPr>
      <w:r w:rsidRPr="00707C46">
        <w:rPr>
          <w:rFonts w:ascii="Garamond" w:hAnsi="Garamond"/>
          <w:color w:val="000000" w:themeColor="text1"/>
        </w:rPr>
        <w:t xml:space="preserve">In fact, </w:t>
      </w:r>
      <w:r w:rsidR="001C2306" w:rsidRPr="00707C46">
        <w:rPr>
          <w:rFonts w:ascii="Garamond" w:hAnsi="Garamond"/>
          <w:color w:val="000000" w:themeColor="text1"/>
        </w:rPr>
        <w:t>B</w:t>
      </w:r>
      <w:r w:rsidRPr="00707C46">
        <w:rPr>
          <w:rFonts w:ascii="Garamond" w:hAnsi="Garamond"/>
          <w:color w:val="000000" w:themeColor="text1"/>
        </w:rPr>
        <w:t xml:space="preserve">anking </w:t>
      </w:r>
      <w:r w:rsidR="00EB6E98" w:rsidRPr="00707C46">
        <w:rPr>
          <w:rFonts w:ascii="Garamond" w:hAnsi="Garamond"/>
          <w:color w:val="000000" w:themeColor="text1"/>
        </w:rPr>
        <w:t>FIs</w:t>
      </w:r>
      <w:r w:rsidRPr="00707C46">
        <w:rPr>
          <w:rFonts w:ascii="Garamond" w:hAnsi="Garamond"/>
          <w:color w:val="000000" w:themeColor="text1"/>
        </w:rPr>
        <w:t xml:space="preserve"> rely heavily on creditworthiness and the business’ balance sheet which make </w:t>
      </w:r>
      <w:r w:rsidR="001C2306" w:rsidRPr="00707C46">
        <w:rPr>
          <w:rFonts w:ascii="Garamond" w:hAnsi="Garamond"/>
          <w:color w:val="000000" w:themeColor="text1"/>
        </w:rPr>
        <w:t xml:space="preserve">the </w:t>
      </w:r>
      <w:r w:rsidR="00380309" w:rsidRPr="00707C46">
        <w:rPr>
          <w:rFonts w:ascii="Garamond" w:hAnsi="Garamond"/>
          <w:color w:val="000000" w:themeColor="text1"/>
        </w:rPr>
        <w:t xml:space="preserve">accessibility </w:t>
      </w:r>
      <w:r w:rsidRPr="00707C46">
        <w:rPr>
          <w:rFonts w:ascii="Garamond" w:hAnsi="Garamond"/>
          <w:color w:val="000000" w:themeColor="text1"/>
        </w:rPr>
        <w:t xml:space="preserve">to bank loans harder than the non-banking financial facilities provided by the </w:t>
      </w:r>
      <w:r w:rsidR="001C2306" w:rsidRPr="00707C46">
        <w:rPr>
          <w:rFonts w:ascii="Garamond" w:hAnsi="Garamond"/>
          <w:color w:val="000000" w:themeColor="text1"/>
        </w:rPr>
        <w:t>N</w:t>
      </w:r>
      <w:r w:rsidRPr="00707C46">
        <w:rPr>
          <w:rFonts w:ascii="Garamond" w:hAnsi="Garamond"/>
          <w:color w:val="000000" w:themeColor="text1"/>
        </w:rPr>
        <w:t>on-</w:t>
      </w:r>
      <w:r w:rsidR="001C2306" w:rsidRPr="00707C46">
        <w:rPr>
          <w:rFonts w:ascii="Garamond" w:hAnsi="Garamond"/>
          <w:color w:val="000000" w:themeColor="text1"/>
        </w:rPr>
        <w:t>B</w:t>
      </w:r>
      <w:r w:rsidRPr="00707C46">
        <w:rPr>
          <w:rFonts w:ascii="Garamond" w:hAnsi="Garamond"/>
          <w:color w:val="000000" w:themeColor="text1"/>
        </w:rPr>
        <w:t xml:space="preserve">anking </w:t>
      </w:r>
      <w:r w:rsidR="001C2306" w:rsidRPr="00707C46">
        <w:rPr>
          <w:rFonts w:ascii="Garamond" w:hAnsi="Garamond"/>
          <w:color w:val="000000" w:themeColor="text1"/>
        </w:rPr>
        <w:t>F</w:t>
      </w:r>
      <w:r w:rsidRPr="00707C46">
        <w:rPr>
          <w:rFonts w:ascii="Garamond" w:hAnsi="Garamond"/>
          <w:color w:val="000000" w:themeColor="text1"/>
        </w:rPr>
        <w:t xml:space="preserve">inancial </w:t>
      </w:r>
      <w:r w:rsidR="001B18C4" w:rsidRPr="00707C46">
        <w:rPr>
          <w:rFonts w:ascii="Garamond" w:hAnsi="Garamond"/>
          <w:color w:val="000000" w:themeColor="text1"/>
        </w:rPr>
        <w:t>I</w:t>
      </w:r>
      <w:r w:rsidRPr="00707C46">
        <w:rPr>
          <w:rFonts w:ascii="Garamond" w:hAnsi="Garamond"/>
          <w:color w:val="000000" w:themeColor="text1"/>
        </w:rPr>
        <w:t>nstitutions (</w:t>
      </w:r>
      <w:r w:rsidRPr="00707C46">
        <w:rPr>
          <w:rFonts w:ascii="Garamond" w:hAnsi="Garamond"/>
          <w:b/>
          <w:bCs/>
          <w:color w:val="000000" w:themeColor="text1"/>
        </w:rPr>
        <w:t>“NBFIs”</w:t>
      </w:r>
      <w:r w:rsidRPr="00707C46">
        <w:rPr>
          <w:rFonts w:ascii="Garamond" w:hAnsi="Garamond"/>
          <w:color w:val="000000" w:themeColor="text1"/>
        </w:rPr>
        <w:t>)</w:t>
      </w:r>
      <w:r w:rsidR="001B18C4" w:rsidRPr="00707C46">
        <w:rPr>
          <w:rFonts w:ascii="Garamond" w:hAnsi="Garamond"/>
          <w:color w:val="000000" w:themeColor="text1"/>
        </w:rPr>
        <w:t xml:space="preserve">. </w:t>
      </w:r>
      <w:r w:rsidR="00030254" w:rsidRPr="00707C46">
        <w:rPr>
          <w:rFonts w:ascii="Garamond" w:hAnsi="Garamond"/>
          <w:color w:val="000000" w:themeColor="text1"/>
        </w:rPr>
        <w:t>Consequently</w:t>
      </w:r>
      <w:r w:rsidR="001B18C4" w:rsidRPr="00707C46">
        <w:rPr>
          <w:rFonts w:ascii="Garamond" w:hAnsi="Garamond"/>
          <w:color w:val="000000" w:themeColor="text1"/>
        </w:rPr>
        <w:t xml:space="preserve">, the </w:t>
      </w:r>
      <w:r w:rsidRPr="00707C46">
        <w:rPr>
          <w:rFonts w:ascii="Garamond" w:hAnsi="Garamond"/>
          <w:color w:val="000000" w:themeColor="text1"/>
        </w:rPr>
        <w:t xml:space="preserve">investors </w:t>
      </w:r>
      <w:r w:rsidR="00030254" w:rsidRPr="00707C46">
        <w:rPr>
          <w:rFonts w:ascii="Garamond" w:hAnsi="Garamond"/>
          <w:color w:val="000000" w:themeColor="text1"/>
        </w:rPr>
        <w:t xml:space="preserve">prefer </w:t>
      </w:r>
      <w:r w:rsidRPr="00707C46">
        <w:rPr>
          <w:rFonts w:ascii="Garamond" w:hAnsi="Garamond"/>
          <w:color w:val="000000" w:themeColor="text1"/>
        </w:rPr>
        <w:t>to resort to NBFI</w:t>
      </w:r>
      <w:r w:rsidRPr="00707C46">
        <w:rPr>
          <w:rFonts w:ascii="Garamond" w:hAnsi="Garamond"/>
          <w:color w:val="000000" w:themeColor="text1"/>
          <w:lang w:val="pt-PT"/>
        </w:rPr>
        <w:t>s.</w:t>
      </w:r>
      <w:r w:rsidRPr="00707C46">
        <w:rPr>
          <w:rFonts w:ascii="Garamond" w:eastAsia="Garamond" w:hAnsi="Garamond" w:cs="Garamond"/>
          <w:color w:val="000000" w:themeColor="text1"/>
          <w:vertAlign w:val="superscript"/>
        </w:rPr>
        <w:footnoteReference w:id="5"/>
      </w:r>
      <w:r w:rsidRPr="00707C46">
        <w:rPr>
          <w:rFonts w:ascii="Garamond" w:hAnsi="Garamond"/>
          <w:color w:val="000000" w:themeColor="text1"/>
        </w:rPr>
        <w:t xml:space="preserve"> </w:t>
      </w:r>
    </w:p>
    <w:p w14:paraId="5C0602D9" w14:textId="1D12D6A8" w:rsidR="00585C3C" w:rsidRPr="00707C46" w:rsidRDefault="001D3F23" w:rsidP="004A1150">
      <w:pPr>
        <w:pStyle w:val="BodyA"/>
        <w:spacing w:before="120" w:after="120"/>
        <w:ind w:firstLine="0"/>
        <w:jc w:val="both"/>
        <w:rPr>
          <w:rFonts w:ascii="Garamond" w:eastAsia="Garamond" w:hAnsi="Garamond" w:cs="Garamond"/>
          <w:color w:val="000000" w:themeColor="text1"/>
        </w:rPr>
      </w:pPr>
      <w:r w:rsidRPr="00707C46">
        <w:rPr>
          <w:rFonts w:ascii="Garamond" w:hAnsi="Garamond"/>
          <w:color w:val="000000" w:themeColor="text1"/>
        </w:rPr>
        <w:t xml:space="preserve">On a side note, </w:t>
      </w:r>
      <w:r w:rsidR="00673B31" w:rsidRPr="00707C46">
        <w:rPr>
          <w:rFonts w:ascii="Garamond" w:hAnsi="Garamond"/>
          <w:color w:val="000000" w:themeColor="text1"/>
        </w:rPr>
        <w:t>the legislator began</w:t>
      </w:r>
      <w:r w:rsidRPr="00707C46">
        <w:rPr>
          <w:rFonts w:ascii="Garamond" w:hAnsi="Garamond"/>
          <w:color w:val="000000" w:themeColor="text1"/>
        </w:rPr>
        <w:t xml:space="preserve"> in late nineties</w:t>
      </w:r>
      <w:r w:rsidR="00176FBF" w:rsidRPr="00707C46">
        <w:rPr>
          <w:rFonts w:ascii="Garamond" w:hAnsi="Garamond"/>
          <w:color w:val="000000" w:themeColor="text1"/>
        </w:rPr>
        <w:t xml:space="preserve"> </w:t>
      </w:r>
      <w:r w:rsidR="00F37A06" w:rsidRPr="00707C46">
        <w:rPr>
          <w:rFonts w:ascii="Garamond" w:hAnsi="Garamond"/>
          <w:color w:val="000000" w:themeColor="text1"/>
        </w:rPr>
        <w:t xml:space="preserve">to </w:t>
      </w:r>
      <w:r w:rsidR="00673B31" w:rsidRPr="00707C46">
        <w:rPr>
          <w:rFonts w:ascii="Garamond" w:hAnsi="Garamond"/>
          <w:color w:val="000000" w:themeColor="text1"/>
        </w:rPr>
        <w:t>adopt new legislations</w:t>
      </w:r>
      <w:r w:rsidR="00673B31" w:rsidRPr="00707C46">
        <w:rPr>
          <w:rFonts w:ascii="Garamond" w:eastAsia="Garamond" w:hAnsi="Garamond" w:cs="Garamond"/>
          <w:color w:val="000000" w:themeColor="text1"/>
          <w:vertAlign w:val="superscript"/>
        </w:rPr>
        <w:footnoteReference w:id="6"/>
      </w:r>
      <w:r w:rsidR="00673B31" w:rsidRPr="00707C46">
        <w:rPr>
          <w:rFonts w:ascii="Garamond" w:hAnsi="Garamond"/>
          <w:color w:val="000000" w:themeColor="text1"/>
        </w:rPr>
        <w:t xml:space="preserve"> that were influenced by American and French doctrines</w:t>
      </w:r>
      <w:r w:rsidR="00673B31" w:rsidRPr="00707C46">
        <w:rPr>
          <w:rFonts w:ascii="Garamond" w:eastAsia="Garamond" w:hAnsi="Garamond" w:cs="Garamond"/>
          <w:color w:val="000000" w:themeColor="text1"/>
          <w:vertAlign w:val="superscript"/>
        </w:rPr>
        <w:footnoteReference w:id="7"/>
      </w:r>
      <w:r w:rsidR="00673B31" w:rsidRPr="00707C46">
        <w:rPr>
          <w:rFonts w:ascii="Garamond" w:hAnsi="Garamond"/>
          <w:color w:val="000000" w:themeColor="text1"/>
        </w:rPr>
        <w:t xml:space="preserve"> regulating </w:t>
      </w:r>
      <w:r w:rsidR="00C054A8" w:rsidRPr="00707C46">
        <w:rPr>
          <w:rFonts w:ascii="Garamond" w:hAnsi="Garamond"/>
          <w:color w:val="000000" w:themeColor="text1"/>
        </w:rPr>
        <w:t>N</w:t>
      </w:r>
      <w:r w:rsidR="00673B31" w:rsidRPr="00707C46">
        <w:rPr>
          <w:rFonts w:ascii="Garamond" w:hAnsi="Garamond"/>
          <w:color w:val="000000" w:themeColor="text1"/>
        </w:rPr>
        <w:t>on-</w:t>
      </w:r>
      <w:r w:rsidR="00C054A8" w:rsidRPr="00707C46">
        <w:rPr>
          <w:rFonts w:ascii="Garamond" w:hAnsi="Garamond"/>
          <w:color w:val="000000" w:themeColor="text1"/>
        </w:rPr>
        <w:t>B</w:t>
      </w:r>
      <w:r w:rsidR="00673B31" w:rsidRPr="00707C46">
        <w:rPr>
          <w:rFonts w:ascii="Garamond" w:hAnsi="Garamond"/>
          <w:color w:val="000000" w:themeColor="text1"/>
        </w:rPr>
        <w:t xml:space="preserve">anking </w:t>
      </w:r>
      <w:r w:rsidR="00C054A8" w:rsidRPr="00707C46">
        <w:rPr>
          <w:rFonts w:ascii="Garamond" w:hAnsi="Garamond"/>
          <w:color w:val="000000" w:themeColor="text1"/>
        </w:rPr>
        <w:t>F</w:t>
      </w:r>
      <w:r w:rsidR="00673B31" w:rsidRPr="00707C46">
        <w:rPr>
          <w:rFonts w:ascii="Garamond" w:hAnsi="Garamond"/>
          <w:color w:val="000000" w:themeColor="text1"/>
        </w:rPr>
        <w:t xml:space="preserve">inancial </w:t>
      </w:r>
      <w:r w:rsidR="00C054A8" w:rsidRPr="00707C46">
        <w:rPr>
          <w:rFonts w:ascii="Garamond" w:hAnsi="Garamond"/>
          <w:color w:val="000000" w:themeColor="text1"/>
        </w:rPr>
        <w:t>F</w:t>
      </w:r>
      <w:r w:rsidR="00673B31" w:rsidRPr="00707C46">
        <w:rPr>
          <w:rFonts w:ascii="Garamond" w:hAnsi="Garamond"/>
          <w:color w:val="000000" w:themeColor="text1"/>
        </w:rPr>
        <w:t>acilities. Moreover, the legislat</w:t>
      </w:r>
      <w:r w:rsidR="00642A09" w:rsidRPr="00707C46">
        <w:rPr>
          <w:rFonts w:ascii="Garamond" w:hAnsi="Garamond"/>
          <w:color w:val="000000" w:themeColor="text1"/>
        </w:rPr>
        <w:t>o</w:t>
      </w:r>
      <w:r w:rsidR="00673B31" w:rsidRPr="00707C46">
        <w:rPr>
          <w:rFonts w:ascii="Garamond" w:hAnsi="Garamond"/>
          <w:color w:val="000000" w:themeColor="text1"/>
        </w:rPr>
        <w:t xml:space="preserve">r </w:t>
      </w:r>
      <w:r w:rsidR="00805056" w:rsidRPr="00707C46">
        <w:rPr>
          <w:rFonts w:ascii="Garamond" w:hAnsi="Garamond"/>
          <w:color w:val="000000" w:themeColor="text1"/>
        </w:rPr>
        <w:t xml:space="preserve">designated </w:t>
      </w:r>
      <w:r w:rsidR="00673B31" w:rsidRPr="00707C46">
        <w:rPr>
          <w:rFonts w:ascii="Garamond" w:hAnsi="Garamond"/>
          <w:color w:val="000000" w:themeColor="text1"/>
        </w:rPr>
        <w:t>the Financial Regulatory Authority (</w:t>
      </w:r>
      <w:r w:rsidR="00673B31" w:rsidRPr="00707C46">
        <w:rPr>
          <w:rFonts w:ascii="Garamond" w:hAnsi="Garamond"/>
          <w:b/>
          <w:bCs/>
          <w:color w:val="000000" w:themeColor="text1"/>
        </w:rPr>
        <w:t>“</w:t>
      </w:r>
      <w:r w:rsidR="00673B31" w:rsidRPr="00707C46">
        <w:rPr>
          <w:rFonts w:ascii="Garamond" w:hAnsi="Garamond"/>
          <w:b/>
          <w:bCs/>
          <w:color w:val="000000" w:themeColor="text1"/>
          <w:lang w:val="de-DE"/>
        </w:rPr>
        <w:t>FRA</w:t>
      </w:r>
      <w:r w:rsidR="00673B31" w:rsidRPr="00707C46">
        <w:rPr>
          <w:rFonts w:ascii="Garamond" w:hAnsi="Garamond"/>
          <w:b/>
          <w:bCs/>
          <w:color w:val="000000" w:themeColor="text1"/>
        </w:rPr>
        <w:t>”</w:t>
      </w:r>
      <w:r w:rsidR="00673B31" w:rsidRPr="00707C46">
        <w:rPr>
          <w:rFonts w:ascii="Garamond" w:hAnsi="Garamond"/>
          <w:color w:val="000000" w:themeColor="text1"/>
        </w:rPr>
        <w:t>) to regulate</w:t>
      </w:r>
      <w:r w:rsidR="00041DA0" w:rsidRPr="00707C46">
        <w:rPr>
          <w:rFonts w:ascii="Garamond" w:hAnsi="Garamond"/>
          <w:color w:val="000000" w:themeColor="text1"/>
        </w:rPr>
        <w:t xml:space="preserve">, </w:t>
      </w:r>
      <w:r w:rsidR="00673B31" w:rsidRPr="00707C46">
        <w:rPr>
          <w:rFonts w:ascii="Garamond" w:hAnsi="Garamond"/>
          <w:color w:val="000000" w:themeColor="text1"/>
        </w:rPr>
        <w:t>supervise NBFI</w:t>
      </w:r>
      <w:r w:rsidR="00642A09" w:rsidRPr="00707C46">
        <w:rPr>
          <w:rFonts w:ascii="Garamond" w:hAnsi="Garamond"/>
          <w:color w:val="000000" w:themeColor="text1"/>
        </w:rPr>
        <w:t>s</w:t>
      </w:r>
      <w:r w:rsidR="00805056" w:rsidRPr="00707C46">
        <w:rPr>
          <w:rFonts w:ascii="Garamond" w:hAnsi="Garamond"/>
          <w:color w:val="000000" w:themeColor="text1"/>
        </w:rPr>
        <w:t xml:space="preserve">, </w:t>
      </w:r>
      <w:r w:rsidR="00382FCE" w:rsidRPr="00707C46">
        <w:rPr>
          <w:rFonts w:ascii="Garamond" w:hAnsi="Garamond"/>
          <w:color w:val="000000" w:themeColor="text1"/>
        </w:rPr>
        <w:t>and to</w:t>
      </w:r>
      <w:r w:rsidR="00673B31" w:rsidRPr="00707C46">
        <w:rPr>
          <w:rFonts w:ascii="Garamond" w:hAnsi="Garamond"/>
          <w:color w:val="000000" w:themeColor="text1"/>
        </w:rPr>
        <w:t xml:space="preserve"> </w:t>
      </w:r>
      <w:r w:rsidR="00382FCE" w:rsidRPr="00707C46">
        <w:rPr>
          <w:rFonts w:ascii="Garamond" w:hAnsi="Garamond"/>
          <w:color w:val="000000" w:themeColor="text1"/>
        </w:rPr>
        <w:t>replace</w:t>
      </w:r>
      <w:r w:rsidR="00673B31" w:rsidRPr="00707C46">
        <w:rPr>
          <w:rFonts w:ascii="Garamond" w:hAnsi="Garamond"/>
          <w:color w:val="000000" w:themeColor="text1"/>
        </w:rPr>
        <w:t xml:space="preserve"> any other authority that assumed the role of regulation and supervision of </w:t>
      </w:r>
      <w:r w:rsidR="00382FCE" w:rsidRPr="00707C46">
        <w:rPr>
          <w:rFonts w:ascii="Garamond" w:hAnsi="Garamond"/>
          <w:color w:val="000000" w:themeColor="text1"/>
        </w:rPr>
        <w:t>N</w:t>
      </w:r>
      <w:r w:rsidR="00673B31" w:rsidRPr="00707C46">
        <w:rPr>
          <w:rFonts w:ascii="Garamond" w:hAnsi="Garamond"/>
          <w:color w:val="000000" w:themeColor="text1"/>
        </w:rPr>
        <w:t>on-</w:t>
      </w:r>
      <w:r w:rsidR="00382FCE" w:rsidRPr="00707C46">
        <w:rPr>
          <w:rFonts w:ascii="Garamond" w:hAnsi="Garamond"/>
          <w:color w:val="000000" w:themeColor="text1"/>
        </w:rPr>
        <w:t>B</w:t>
      </w:r>
      <w:r w:rsidR="00673B31" w:rsidRPr="00707C46">
        <w:rPr>
          <w:rFonts w:ascii="Garamond" w:hAnsi="Garamond"/>
          <w:color w:val="000000" w:themeColor="text1"/>
        </w:rPr>
        <w:t xml:space="preserve">anking </w:t>
      </w:r>
      <w:r w:rsidR="003914E7" w:rsidRPr="00707C46">
        <w:rPr>
          <w:rFonts w:ascii="Garamond" w:hAnsi="Garamond"/>
          <w:color w:val="000000" w:themeColor="text1"/>
        </w:rPr>
        <w:t>Fi</w:t>
      </w:r>
      <w:r w:rsidR="00673B31" w:rsidRPr="00707C46">
        <w:rPr>
          <w:rFonts w:ascii="Garamond" w:hAnsi="Garamond"/>
          <w:color w:val="000000" w:themeColor="text1"/>
        </w:rPr>
        <w:t xml:space="preserve">nancial </w:t>
      </w:r>
      <w:r w:rsidR="003914E7" w:rsidRPr="00707C46">
        <w:rPr>
          <w:rFonts w:ascii="Garamond" w:hAnsi="Garamond"/>
          <w:color w:val="000000" w:themeColor="text1"/>
        </w:rPr>
        <w:t>F</w:t>
      </w:r>
      <w:r w:rsidR="00673B31" w:rsidRPr="00707C46">
        <w:rPr>
          <w:rFonts w:ascii="Garamond" w:hAnsi="Garamond"/>
          <w:color w:val="000000" w:themeColor="text1"/>
        </w:rPr>
        <w:t>acilities in previous laws.</w:t>
      </w:r>
      <w:r w:rsidR="00673B31" w:rsidRPr="00707C46">
        <w:rPr>
          <w:rFonts w:ascii="Garamond" w:eastAsia="Garamond" w:hAnsi="Garamond" w:cs="Garamond"/>
          <w:color w:val="000000" w:themeColor="text1"/>
          <w:vertAlign w:val="superscript"/>
        </w:rPr>
        <w:footnoteReference w:id="8"/>
      </w:r>
    </w:p>
    <w:p w14:paraId="6DA819CB" w14:textId="49E0735B" w:rsidR="00585C3C" w:rsidRPr="00707C46" w:rsidRDefault="00673B31" w:rsidP="004A1150">
      <w:pPr>
        <w:pStyle w:val="BodyA"/>
        <w:spacing w:before="120" w:after="120"/>
        <w:ind w:firstLine="0"/>
        <w:jc w:val="both"/>
        <w:rPr>
          <w:rFonts w:ascii="Garamond" w:hAnsi="Garamond"/>
          <w:color w:val="000000" w:themeColor="text1"/>
        </w:rPr>
      </w:pPr>
      <w:r w:rsidRPr="00707C46">
        <w:rPr>
          <w:rFonts w:ascii="Garamond" w:hAnsi="Garamond"/>
          <w:color w:val="000000" w:themeColor="text1"/>
        </w:rPr>
        <w:lastRenderedPageBreak/>
        <w:t>To further comprehend the different facilities provided under the Egyptian legal system, a comparison between</w:t>
      </w:r>
      <w:r w:rsidR="000D1543" w:rsidRPr="00707C46">
        <w:rPr>
          <w:rFonts w:ascii="Garamond" w:hAnsi="Garamond"/>
          <w:color w:val="000000" w:themeColor="text1"/>
        </w:rPr>
        <w:t xml:space="preserve"> B</w:t>
      </w:r>
      <w:r w:rsidRPr="00707C46">
        <w:rPr>
          <w:rFonts w:ascii="Garamond" w:hAnsi="Garamond"/>
          <w:color w:val="000000" w:themeColor="text1"/>
        </w:rPr>
        <w:t xml:space="preserve">anking and </w:t>
      </w:r>
      <w:r w:rsidR="000D1543" w:rsidRPr="00707C46">
        <w:rPr>
          <w:rFonts w:ascii="Garamond" w:hAnsi="Garamond"/>
          <w:color w:val="000000" w:themeColor="text1"/>
        </w:rPr>
        <w:t>N</w:t>
      </w:r>
      <w:r w:rsidRPr="00707C46">
        <w:rPr>
          <w:rFonts w:ascii="Garamond" w:hAnsi="Garamond"/>
          <w:color w:val="000000" w:themeColor="text1"/>
        </w:rPr>
        <w:t>on-</w:t>
      </w:r>
      <w:r w:rsidR="000D1543" w:rsidRPr="00707C46">
        <w:rPr>
          <w:rFonts w:ascii="Garamond" w:hAnsi="Garamond"/>
          <w:color w:val="000000" w:themeColor="text1"/>
        </w:rPr>
        <w:t>B</w:t>
      </w:r>
      <w:r w:rsidRPr="00707C46">
        <w:rPr>
          <w:rFonts w:ascii="Garamond" w:hAnsi="Garamond"/>
          <w:color w:val="000000" w:themeColor="text1"/>
        </w:rPr>
        <w:t xml:space="preserve">anking </w:t>
      </w:r>
      <w:r w:rsidR="000D1543" w:rsidRPr="00707C46">
        <w:rPr>
          <w:rFonts w:ascii="Garamond" w:hAnsi="Garamond"/>
          <w:color w:val="000000" w:themeColor="text1"/>
        </w:rPr>
        <w:t>F</w:t>
      </w:r>
      <w:r w:rsidRPr="00707C46">
        <w:rPr>
          <w:rFonts w:ascii="Garamond" w:hAnsi="Garamond"/>
          <w:color w:val="000000" w:themeColor="text1"/>
        </w:rPr>
        <w:t xml:space="preserve">inancial </w:t>
      </w:r>
      <w:r w:rsidR="000D1543" w:rsidRPr="00707C46">
        <w:rPr>
          <w:rFonts w:ascii="Garamond" w:hAnsi="Garamond"/>
          <w:color w:val="000000" w:themeColor="text1"/>
        </w:rPr>
        <w:t>F</w:t>
      </w:r>
      <w:r w:rsidRPr="00707C46">
        <w:rPr>
          <w:rFonts w:ascii="Garamond" w:hAnsi="Garamond"/>
          <w:color w:val="000000" w:themeColor="text1"/>
        </w:rPr>
        <w:t xml:space="preserve">acilities will take place as well as an in-depth analysis </w:t>
      </w:r>
      <w:r w:rsidR="00A176F4" w:rsidRPr="00707C46">
        <w:rPr>
          <w:rFonts w:ascii="Garamond" w:hAnsi="Garamond"/>
          <w:color w:val="000000" w:themeColor="text1"/>
        </w:rPr>
        <w:t xml:space="preserve">of </w:t>
      </w:r>
      <w:r w:rsidR="00CC38D3" w:rsidRPr="00707C46">
        <w:rPr>
          <w:rFonts w:ascii="Garamond" w:hAnsi="Garamond"/>
          <w:color w:val="000000" w:themeColor="text1"/>
        </w:rPr>
        <w:t xml:space="preserve">four examples of the </w:t>
      </w:r>
      <w:r w:rsidRPr="00707C46">
        <w:rPr>
          <w:rFonts w:ascii="Garamond" w:hAnsi="Garamond"/>
          <w:color w:val="000000" w:themeColor="text1"/>
        </w:rPr>
        <w:t xml:space="preserve">main </w:t>
      </w:r>
      <w:r w:rsidR="0094615E" w:rsidRPr="00707C46">
        <w:rPr>
          <w:rFonts w:ascii="Garamond" w:hAnsi="Garamond"/>
          <w:color w:val="000000" w:themeColor="text1"/>
        </w:rPr>
        <w:t>N</w:t>
      </w:r>
      <w:r w:rsidRPr="00707C46">
        <w:rPr>
          <w:rFonts w:ascii="Garamond" w:hAnsi="Garamond"/>
          <w:color w:val="000000" w:themeColor="text1"/>
        </w:rPr>
        <w:t>on-</w:t>
      </w:r>
      <w:r w:rsidR="0094615E" w:rsidRPr="00707C46">
        <w:rPr>
          <w:rFonts w:ascii="Garamond" w:hAnsi="Garamond"/>
          <w:color w:val="000000" w:themeColor="text1"/>
        </w:rPr>
        <w:t>B</w:t>
      </w:r>
      <w:r w:rsidRPr="00707C46">
        <w:rPr>
          <w:rFonts w:ascii="Garamond" w:hAnsi="Garamond"/>
          <w:color w:val="000000" w:themeColor="text1"/>
        </w:rPr>
        <w:t xml:space="preserve">anking </w:t>
      </w:r>
      <w:r w:rsidR="0094615E" w:rsidRPr="00707C46">
        <w:rPr>
          <w:rFonts w:ascii="Garamond" w:hAnsi="Garamond"/>
          <w:color w:val="000000" w:themeColor="text1"/>
        </w:rPr>
        <w:t>F</w:t>
      </w:r>
      <w:r w:rsidRPr="00707C46">
        <w:rPr>
          <w:rFonts w:ascii="Garamond" w:hAnsi="Garamond"/>
          <w:color w:val="000000" w:themeColor="text1"/>
        </w:rPr>
        <w:t xml:space="preserve">inancial </w:t>
      </w:r>
      <w:r w:rsidR="0094615E" w:rsidRPr="00707C46">
        <w:rPr>
          <w:rFonts w:ascii="Garamond" w:hAnsi="Garamond"/>
          <w:color w:val="000000" w:themeColor="text1"/>
        </w:rPr>
        <w:t>F</w:t>
      </w:r>
      <w:r w:rsidRPr="00707C46">
        <w:rPr>
          <w:rFonts w:ascii="Garamond" w:hAnsi="Garamond"/>
          <w:color w:val="000000" w:themeColor="text1"/>
        </w:rPr>
        <w:t>acilities</w:t>
      </w:r>
      <w:r w:rsidR="007D2F79" w:rsidRPr="00707C46">
        <w:rPr>
          <w:rFonts w:ascii="Garamond" w:hAnsi="Garamond"/>
          <w:color w:val="000000" w:themeColor="text1"/>
        </w:rPr>
        <w:t xml:space="preserve"> as follows:</w:t>
      </w:r>
      <w:r w:rsidRPr="00707C46">
        <w:rPr>
          <w:rFonts w:ascii="Garamond" w:hAnsi="Garamond"/>
          <w:color w:val="000000" w:themeColor="text1"/>
        </w:rPr>
        <w:t xml:space="preserve"> (1)Financial Leasing, (2)Factoring, (</w:t>
      </w:r>
      <w:r w:rsidR="002E430F" w:rsidRPr="00707C46">
        <w:rPr>
          <w:rFonts w:ascii="Garamond" w:hAnsi="Garamond"/>
          <w:color w:val="000000" w:themeColor="text1"/>
        </w:rPr>
        <w:t>3</w:t>
      </w:r>
      <w:r w:rsidRPr="00707C46">
        <w:rPr>
          <w:rFonts w:ascii="Garamond" w:hAnsi="Garamond"/>
          <w:color w:val="000000" w:themeColor="text1"/>
        </w:rPr>
        <w:t>)Consumer Finance, and (</w:t>
      </w:r>
      <w:r w:rsidR="002E430F" w:rsidRPr="00707C46">
        <w:rPr>
          <w:rFonts w:ascii="Garamond" w:hAnsi="Garamond"/>
          <w:color w:val="000000" w:themeColor="text1"/>
        </w:rPr>
        <w:t>4</w:t>
      </w:r>
      <w:r w:rsidRPr="00707C46">
        <w:rPr>
          <w:rFonts w:ascii="Garamond" w:hAnsi="Garamond"/>
          <w:color w:val="000000" w:themeColor="text1"/>
        </w:rPr>
        <w:t>)Mortgage Finance.</w:t>
      </w:r>
    </w:p>
    <w:p w14:paraId="64FBA9DF" w14:textId="77777777" w:rsidR="00585C3C" w:rsidRPr="00707C46" w:rsidRDefault="00585C3C" w:rsidP="004A1150">
      <w:pPr>
        <w:pStyle w:val="BodyBA"/>
        <w:spacing w:before="120" w:after="120" w:line="360" w:lineRule="auto"/>
        <w:jc w:val="both"/>
        <w:rPr>
          <w:rFonts w:ascii="Garamond" w:eastAsia="Calibri" w:hAnsi="Garamond" w:cs="Calibri"/>
          <w:color w:val="000000" w:themeColor="text1"/>
        </w:rPr>
      </w:pPr>
    </w:p>
    <w:p w14:paraId="25B0AF8C" w14:textId="08AAEB41" w:rsidR="00585C3C" w:rsidRPr="00707C46" w:rsidRDefault="00673B31" w:rsidP="004A1150">
      <w:pPr>
        <w:pStyle w:val="BodyA"/>
        <w:numPr>
          <w:ilvl w:val="0"/>
          <w:numId w:val="12"/>
        </w:numPr>
        <w:spacing w:before="120" w:after="120"/>
        <w:jc w:val="both"/>
        <w:outlineLvl w:val="0"/>
        <w:rPr>
          <w:rFonts w:ascii="Garamond" w:eastAsia="Garamond" w:hAnsi="Garamond" w:cs="Garamond"/>
          <w:b/>
          <w:bCs/>
          <w:color w:val="000000" w:themeColor="text1"/>
          <w:u w:val="single"/>
        </w:rPr>
      </w:pPr>
      <w:bookmarkStart w:id="6" w:name="_Toc88751472"/>
      <w:r w:rsidRPr="00707C46">
        <w:rPr>
          <w:rFonts w:ascii="Garamond" w:hAnsi="Garamond"/>
          <w:b/>
          <w:bCs/>
          <w:color w:val="000000" w:themeColor="text1"/>
          <w:u w:val="single"/>
        </w:rPr>
        <w:t xml:space="preserve">Brief Comparison between </w:t>
      </w:r>
      <w:r w:rsidR="00B71B7C" w:rsidRPr="00707C46">
        <w:rPr>
          <w:rFonts w:ascii="Garamond" w:hAnsi="Garamond"/>
          <w:b/>
          <w:bCs/>
          <w:color w:val="000000" w:themeColor="text1"/>
          <w:u w:val="single"/>
        </w:rPr>
        <w:t>B</w:t>
      </w:r>
      <w:r w:rsidRPr="00707C46">
        <w:rPr>
          <w:rFonts w:ascii="Garamond" w:hAnsi="Garamond"/>
          <w:b/>
          <w:bCs/>
          <w:color w:val="000000" w:themeColor="text1"/>
          <w:u w:val="single"/>
        </w:rPr>
        <w:t xml:space="preserve">anking and </w:t>
      </w:r>
      <w:r w:rsidR="00B71B7C" w:rsidRPr="00707C46">
        <w:rPr>
          <w:rFonts w:ascii="Garamond" w:hAnsi="Garamond"/>
          <w:b/>
          <w:bCs/>
          <w:color w:val="000000" w:themeColor="text1"/>
          <w:u w:val="single"/>
        </w:rPr>
        <w:t>N</w:t>
      </w:r>
      <w:r w:rsidRPr="00707C46">
        <w:rPr>
          <w:rFonts w:ascii="Garamond" w:hAnsi="Garamond"/>
          <w:b/>
          <w:bCs/>
          <w:color w:val="000000" w:themeColor="text1"/>
          <w:u w:val="single"/>
        </w:rPr>
        <w:t>on-</w:t>
      </w:r>
      <w:r w:rsidR="00B71B7C" w:rsidRPr="00707C46">
        <w:rPr>
          <w:rFonts w:ascii="Garamond" w:hAnsi="Garamond"/>
          <w:b/>
          <w:bCs/>
          <w:color w:val="000000" w:themeColor="text1"/>
          <w:u w:val="single"/>
        </w:rPr>
        <w:t>B</w:t>
      </w:r>
      <w:r w:rsidRPr="00707C46">
        <w:rPr>
          <w:rFonts w:ascii="Garamond" w:hAnsi="Garamond"/>
          <w:b/>
          <w:bCs/>
          <w:color w:val="000000" w:themeColor="text1"/>
          <w:u w:val="single"/>
        </w:rPr>
        <w:t xml:space="preserve">anking </w:t>
      </w:r>
      <w:r w:rsidR="00B71B7C" w:rsidRPr="00707C46">
        <w:rPr>
          <w:rFonts w:ascii="Garamond" w:hAnsi="Garamond"/>
          <w:b/>
          <w:bCs/>
          <w:color w:val="000000" w:themeColor="text1"/>
          <w:u w:val="single"/>
        </w:rPr>
        <w:t>F</w:t>
      </w:r>
      <w:r w:rsidRPr="00707C46">
        <w:rPr>
          <w:rFonts w:ascii="Garamond" w:hAnsi="Garamond"/>
          <w:b/>
          <w:bCs/>
          <w:color w:val="000000" w:themeColor="text1"/>
          <w:u w:val="single"/>
        </w:rPr>
        <w:t>acilities:</w:t>
      </w:r>
      <w:bookmarkEnd w:id="6"/>
    </w:p>
    <w:p w14:paraId="01C3A6BB" w14:textId="220D4E72" w:rsidR="00C50EB1" w:rsidRPr="00707C46" w:rsidRDefault="00673B31" w:rsidP="004A1150">
      <w:pPr>
        <w:spacing w:before="120" w:after="120" w:line="360" w:lineRule="auto"/>
        <w:jc w:val="both"/>
        <w:rPr>
          <w:rFonts w:ascii="Garamond" w:hAnsi="Garamond"/>
          <w:color w:val="000000" w:themeColor="text1"/>
        </w:rPr>
      </w:pPr>
      <w:r w:rsidRPr="00707C46">
        <w:rPr>
          <w:rFonts w:ascii="Garamond" w:hAnsi="Garamond"/>
          <w:color w:val="000000" w:themeColor="text1"/>
        </w:rPr>
        <w:t xml:space="preserve">In order to completely comprehend the points of divergence between </w:t>
      </w:r>
      <w:r w:rsidR="00D10630" w:rsidRPr="00707C46">
        <w:rPr>
          <w:rFonts w:ascii="Garamond" w:hAnsi="Garamond"/>
          <w:color w:val="000000" w:themeColor="text1"/>
        </w:rPr>
        <w:t>B</w:t>
      </w:r>
      <w:r w:rsidRPr="00707C46">
        <w:rPr>
          <w:rFonts w:ascii="Garamond" w:hAnsi="Garamond"/>
          <w:color w:val="000000" w:themeColor="text1"/>
        </w:rPr>
        <w:t xml:space="preserve">anking and </w:t>
      </w:r>
      <w:r w:rsidR="00D10630" w:rsidRPr="00707C46">
        <w:rPr>
          <w:rFonts w:ascii="Garamond" w:hAnsi="Garamond"/>
          <w:color w:val="000000" w:themeColor="text1"/>
        </w:rPr>
        <w:t>N</w:t>
      </w:r>
      <w:r w:rsidR="00BA378E" w:rsidRPr="00707C46">
        <w:rPr>
          <w:rFonts w:ascii="Garamond" w:hAnsi="Garamond"/>
          <w:color w:val="000000" w:themeColor="text1"/>
        </w:rPr>
        <w:t>on-</w:t>
      </w:r>
      <w:r w:rsidR="00B71B7C" w:rsidRPr="00707C46">
        <w:rPr>
          <w:rFonts w:ascii="Garamond" w:hAnsi="Garamond"/>
          <w:color w:val="000000" w:themeColor="text1"/>
        </w:rPr>
        <w:t>B</w:t>
      </w:r>
      <w:r w:rsidR="00BA378E" w:rsidRPr="00707C46">
        <w:rPr>
          <w:rFonts w:ascii="Garamond" w:hAnsi="Garamond"/>
          <w:color w:val="000000" w:themeColor="text1"/>
        </w:rPr>
        <w:t>anking</w:t>
      </w:r>
      <w:r w:rsidRPr="00707C46">
        <w:rPr>
          <w:rFonts w:ascii="Garamond" w:hAnsi="Garamond"/>
          <w:color w:val="000000" w:themeColor="text1"/>
        </w:rPr>
        <w:t xml:space="preserve"> </w:t>
      </w:r>
      <w:r w:rsidR="00B71B7C" w:rsidRPr="00707C46">
        <w:rPr>
          <w:rFonts w:ascii="Garamond" w:hAnsi="Garamond"/>
          <w:color w:val="000000" w:themeColor="text1"/>
        </w:rPr>
        <w:t>F</w:t>
      </w:r>
      <w:r w:rsidRPr="00707C46">
        <w:rPr>
          <w:rFonts w:ascii="Garamond" w:hAnsi="Garamond"/>
          <w:color w:val="000000" w:themeColor="text1"/>
        </w:rPr>
        <w:t xml:space="preserve">inancial </w:t>
      </w:r>
      <w:r w:rsidR="00B71B7C" w:rsidRPr="00707C46">
        <w:rPr>
          <w:rFonts w:ascii="Garamond" w:hAnsi="Garamond"/>
          <w:color w:val="000000" w:themeColor="text1"/>
        </w:rPr>
        <w:t>F</w:t>
      </w:r>
      <w:r w:rsidRPr="00707C46">
        <w:rPr>
          <w:rFonts w:ascii="Garamond" w:hAnsi="Garamond"/>
          <w:color w:val="000000" w:themeColor="text1"/>
        </w:rPr>
        <w:t>acilities, great attention must be drawn towards their core meaning</w:t>
      </w:r>
      <w:r w:rsidR="004B571F" w:rsidRPr="00707C46">
        <w:rPr>
          <w:rFonts w:ascii="Garamond" w:hAnsi="Garamond"/>
          <w:color w:val="000000" w:themeColor="text1"/>
        </w:rPr>
        <w:t xml:space="preserve">; </w:t>
      </w:r>
      <w:r w:rsidR="00E34ED3" w:rsidRPr="00707C46">
        <w:rPr>
          <w:rFonts w:ascii="Garamond" w:hAnsi="Garamond"/>
          <w:color w:val="000000" w:themeColor="text1"/>
        </w:rPr>
        <w:t>as the</w:t>
      </w:r>
    </w:p>
    <w:p w14:paraId="5B6E9CDD" w14:textId="007C243B" w:rsidR="00C50EB1" w:rsidRPr="00707C46" w:rsidRDefault="00C50EB1" w:rsidP="004A1150">
      <w:pPr>
        <w:spacing w:before="120" w:after="120" w:line="360" w:lineRule="auto"/>
        <w:jc w:val="both"/>
        <w:rPr>
          <w:rFonts w:ascii="Garamond" w:hAnsi="Garamond"/>
          <w:color w:val="000000" w:themeColor="text1"/>
        </w:rPr>
      </w:pPr>
      <w:r w:rsidRPr="00707C46">
        <w:rPr>
          <w:rFonts w:ascii="Garamond" w:hAnsi="Garamond"/>
          <w:color w:val="000000" w:themeColor="text1"/>
        </w:rPr>
        <w:t>Banking Financial Facilities provide credit options that are solely regulated and supervised by banks which have the capacity to set the procedures due for acquiring credit facilities. Banking Financial Facilities could be short-term or long-term loans.</w:t>
      </w:r>
      <w:r w:rsidRPr="00707C46">
        <w:rPr>
          <w:rFonts w:ascii="Garamond" w:eastAsia="Garamond" w:hAnsi="Garamond" w:cs="Garamond"/>
          <w:color w:val="000000" w:themeColor="text1"/>
          <w:vertAlign w:val="superscript"/>
        </w:rPr>
        <w:footnoteReference w:id="9"/>
      </w:r>
      <w:r w:rsidRPr="00707C46">
        <w:rPr>
          <w:rFonts w:ascii="Garamond" w:hAnsi="Garamond"/>
          <w:color w:val="000000" w:themeColor="text1"/>
        </w:rPr>
        <w:t xml:space="preserve"> Long term loans refer to loans with an original or extended maturity of more than one year.</w:t>
      </w:r>
      <w:r w:rsidRPr="00707C46">
        <w:rPr>
          <w:rFonts w:ascii="Garamond" w:eastAsia="Garamond" w:hAnsi="Garamond" w:cs="Garamond"/>
          <w:color w:val="000000" w:themeColor="text1"/>
          <w:vertAlign w:val="superscript"/>
        </w:rPr>
        <w:footnoteReference w:id="10"/>
      </w:r>
      <w:r w:rsidRPr="00707C46">
        <w:rPr>
          <w:rFonts w:ascii="Garamond" w:hAnsi="Garamond"/>
          <w:color w:val="000000" w:themeColor="text1"/>
        </w:rPr>
        <w:t xml:space="preserve"> Accordingly, short-term loans are loans that have an original maturity normally of one year or less.</w:t>
      </w:r>
      <w:r w:rsidRPr="00707C46">
        <w:rPr>
          <w:rFonts w:ascii="Garamond" w:eastAsia="Garamond" w:hAnsi="Garamond" w:cs="Garamond"/>
          <w:color w:val="000000" w:themeColor="text1"/>
          <w:vertAlign w:val="superscript"/>
        </w:rPr>
        <w:footnoteReference w:id="11"/>
      </w:r>
      <w:r w:rsidRPr="00707C46">
        <w:rPr>
          <w:rFonts w:ascii="Garamond" w:hAnsi="Garamond"/>
          <w:color w:val="000000" w:themeColor="text1"/>
        </w:rPr>
        <w:t xml:space="preserve"> The applicant for a facility before a bank shall provide his indebtedness record before any other bank.</w:t>
      </w:r>
      <w:r w:rsidRPr="00707C46">
        <w:rPr>
          <w:rFonts w:ascii="Garamond" w:eastAsia="Garamond" w:hAnsi="Garamond" w:cs="Garamond"/>
          <w:color w:val="000000" w:themeColor="text1"/>
          <w:vertAlign w:val="superscript"/>
        </w:rPr>
        <w:footnoteReference w:id="12"/>
      </w:r>
    </w:p>
    <w:p w14:paraId="3FDD0453" w14:textId="7E41BBA3" w:rsidR="00DA133C" w:rsidRPr="00707C46" w:rsidRDefault="00673B31" w:rsidP="00CF08C4">
      <w:pPr>
        <w:spacing w:before="120" w:after="120" w:line="360" w:lineRule="auto"/>
        <w:jc w:val="both"/>
        <w:rPr>
          <w:rFonts w:ascii="Garamond" w:hAnsi="Garamond"/>
          <w:color w:val="000000" w:themeColor="text1"/>
        </w:rPr>
      </w:pPr>
      <w:r w:rsidRPr="00707C46">
        <w:rPr>
          <w:rFonts w:ascii="Garamond" w:hAnsi="Garamond"/>
          <w:color w:val="000000" w:themeColor="text1"/>
        </w:rPr>
        <w:t xml:space="preserve">On the other hand, </w:t>
      </w:r>
      <w:r w:rsidR="007C4823" w:rsidRPr="00707C46">
        <w:rPr>
          <w:rFonts w:ascii="Garamond" w:hAnsi="Garamond"/>
          <w:color w:val="000000" w:themeColor="text1"/>
        </w:rPr>
        <w:t>Non-Banking Financial Facilities strongly acts as a substitute for banks</w:t>
      </w:r>
      <w:r w:rsidR="00E2327B" w:rsidRPr="00707C46">
        <w:rPr>
          <w:rFonts w:ascii="Garamond" w:hAnsi="Garamond"/>
          <w:color w:val="000000" w:themeColor="text1"/>
        </w:rPr>
        <w:t>; as they are</w:t>
      </w:r>
      <w:r w:rsidR="007C4823" w:rsidRPr="00707C46">
        <w:rPr>
          <w:rFonts w:ascii="Garamond" w:hAnsi="Garamond"/>
          <w:color w:val="000000" w:themeColor="text1"/>
        </w:rPr>
        <w:t xml:space="preserve"> not administered by regulatory banking agencies</w:t>
      </w:r>
      <w:r w:rsidR="00214F42" w:rsidRPr="00707C46">
        <w:rPr>
          <w:rFonts w:ascii="Garamond" w:hAnsi="Garamond"/>
          <w:color w:val="000000" w:themeColor="text1"/>
        </w:rPr>
        <w:t>.</w:t>
      </w:r>
      <w:r w:rsidR="007C4823" w:rsidRPr="00707C46">
        <w:rPr>
          <w:rFonts w:ascii="Garamond" w:hAnsi="Garamond"/>
          <w:color w:val="000000" w:themeColor="text1"/>
        </w:rPr>
        <w:t xml:space="preserve"> </w:t>
      </w:r>
      <w:r w:rsidR="00214F42" w:rsidRPr="00707C46">
        <w:rPr>
          <w:rFonts w:ascii="Garamond" w:hAnsi="Garamond"/>
          <w:color w:val="000000" w:themeColor="text1"/>
        </w:rPr>
        <w:t>NBFIs</w:t>
      </w:r>
      <w:r w:rsidR="007C4823" w:rsidRPr="00707C46">
        <w:rPr>
          <w:rFonts w:ascii="Garamond" w:hAnsi="Garamond"/>
          <w:color w:val="000000" w:themeColor="text1"/>
        </w:rPr>
        <w:t xml:space="preserve"> provide infrastructure to allow surplus resources to people and businesses with deficits.</w:t>
      </w:r>
      <w:r w:rsidR="007C4823" w:rsidRPr="00707C46">
        <w:rPr>
          <w:rFonts w:ascii="Garamond" w:eastAsia="Garamond" w:hAnsi="Garamond" w:cs="Garamond"/>
          <w:color w:val="000000" w:themeColor="text1"/>
          <w:vertAlign w:val="superscript"/>
        </w:rPr>
        <w:footnoteReference w:id="13"/>
      </w:r>
      <w:r w:rsidRPr="00707C46">
        <w:rPr>
          <w:rFonts w:ascii="Garamond" w:hAnsi="Garamond"/>
          <w:color w:val="000000" w:themeColor="text1"/>
        </w:rPr>
        <w:t xml:space="preserve"> </w:t>
      </w:r>
    </w:p>
    <w:p w14:paraId="48735D3A" w14:textId="77777777" w:rsidR="00CF08C4" w:rsidRPr="00707C46" w:rsidRDefault="00CF08C4" w:rsidP="004A1150">
      <w:pPr>
        <w:spacing w:before="120" w:after="120" w:line="360" w:lineRule="auto"/>
        <w:jc w:val="both"/>
        <w:rPr>
          <w:rFonts w:ascii="Garamond" w:hAnsi="Garamond"/>
          <w:color w:val="000000" w:themeColor="text1"/>
        </w:rPr>
      </w:pPr>
    </w:p>
    <w:p w14:paraId="15FE9AB2" w14:textId="45D39548" w:rsidR="00F87B32" w:rsidRPr="00707C46" w:rsidRDefault="00F87B32" w:rsidP="004A1150">
      <w:pPr>
        <w:pStyle w:val="Heading"/>
        <w:keepNext/>
        <w:keepLines/>
        <w:numPr>
          <w:ilvl w:val="0"/>
          <w:numId w:val="12"/>
        </w:numPr>
        <w:spacing w:before="120" w:after="120"/>
        <w:jc w:val="both"/>
        <w:rPr>
          <w:rFonts w:ascii="Garamond" w:eastAsia="Garamond" w:hAnsi="Garamond" w:cs="Garamond"/>
          <w:b/>
          <w:bCs/>
          <w:color w:val="000000" w:themeColor="text1"/>
          <w:sz w:val="24"/>
          <w:szCs w:val="24"/>
          <w:u w:val="single"/>
        </w:rPr>
      </w:pPr>
      <w:bookmarkStart w:id="7" w:name="_Toc88751321"/>
      <w:bookmarkStart w:id="8" w:name="_Toc88751372"/>
      <w:bookmarkStart w:id="9" w:name="_Toc88751423"/>
      <w:bookmarkStart w:id="10" w:name="_Toc88751473"/>
      <w:bookmarkStart w:id="11" w:name="_Toc88751474"/>
      <w:bookmarkEnd w:id="7"/>
      <w:bookmarkEnd w:id="8"/>
      <w:bookmarkEnd w:id="9"/>
      <w:bookmarkEnd w:id="10"/>
      <w:r w:rsidRPr="00707C46">
        <w:rPr>
          <w:rFonts w:ascii="Garamond" w:eastAsia="Graphik" w:hAnsi="Garamond" w:cs="Graphik"/>
          <w:b/>
          <w:bCs/>
          <w:color w:val="000000" w:themeColor="text1"/>
          <w:sz w:val="24"/>
          <w:szCs w:val="24"/>
          <w:u w:val="single" w:color="000000"/>
        </w:rPr>
        <w:t>Legal Framework of the Non-Banking Financial Facilities:</w:t>
      </w:r>
      <w:bookmarkEnd w:id="11"/>
      <w:r w:rsidRPr="00707C46">
        <w:rPr>
          <w:rFonts w:ascii="Garamond" w:eastAsia="Graphik" w:hAnsi="Garamond" w:cs="Graphik"/>
          <w:b/>
          <w:bCs/>
          <w:color w:val="000000" w:themeColor="text1"/>
          <w:sz w:val="24"/>
          <w:szCs w:val="24"/>
          <w:u w:val="single" w:color="000000"/>
        </w:rPr>
        <w:t xml:space="preserve"> </w:t>
      </w:r>
    </w:p>
    <w:p w14:paraId="48A8AC45" w14:textId="7F1E1883" w:rsidR="00585C3C" w:rsidRPr="00707C46" w:rsidRDefault="00673B31" w:rsidP="00CF08C4">
      <w:pPr>
        <w:pStyle w:val="BodyBA"/>
        <w:spacing w:before="120" w:after="120" w:line="360" w:lineRule="auto"/>
        <w:jc w:val="both"/>
        <w:rPr>
          <w:rFonts w:ascii="Garamond" w:hAnsi="Garamond"/>
          <w:color w:val="000000" w:themeColor="text1"/>
        </w:rPr>
      </w:pPr>
      <w:r w:rsidRPr="00707C46">
        <w:rPr>
          <w:rFonts w:ascii="Garamond" w:hAnsi="Garamond"/>
          <w:color w:val="000000" w:themeColor="text1"/>
        </w:rPr>
        <w:t>Non-</w:t>
      </w:r>
      <w:r w:rsidR="00916777" w:rsidRPr="00707C46">
        <w:rPr>
          <w:rFonts w:ascii="Garamond" w:hAnsi="Garamond"/>
          <w:color w:val="000000" w:themeColor="text1"/>
        </w:rPr>
        <w:t>B</w:t>
      </w:r>
      <w:r w:rsidRPr="00707C46">
        <w:rPr>
          <w:rFonts w:ascii="Garamond" w:hAnsi="Garamond"/>
          <w:color w:val="000000" w:themeColor="text1"/>
        </w:rPr>
        <w:t xml:space="preserve">anking </w:t>
      </w:r>
      <w:r w:rsidR="00916777" w:rsidRPr="00707C46">
        <w:rPr>
          <w:rFonts w:ascii="Garamond" w:hAnsi="Garamond"/>
          <w:color w:val="000000" w:themeColor="text1"/>
        </w:rPr>
        <w:t>F</w:t>
      </w:r>
      <w:r w:rsidRPr="00707C46">
        <w:rPr>
          <w:rFonts w:ascii="Garamond" w:hAnsi="Garamond"/>
          <w:color w:val="000000" w:themeColor="text1"/>
        </w:rPr>
        <w:t xml:space="preserve">inancial </w:t>
      </w:r>
      <w:r w:rsidR="00916777" w:rsidRPr="00707C46">
        <w:rPr>
          <w:rFonts w:ascii="Garamond" w:hAnsi="Garamond"/>
          <w:color w:val="000000" w:themeColor="text1"/>
        </w:rPr>
        <w:t>F</w:t>
      </w:r>
      <w:r w:rsidRPr="00707C46">
        <w:rPr>
          <w:rFonts w:ascii="Garamond" w:hAnsi="Garamond"/>
          <w:color w:val="000000" w:themeColor="text1"/>
        </w:rPr>
        <w:t xml:space="preserve">acilities have been of a great importance in the last several years, which have led the </w:t>
      </w:r>
      <w:r w:rsidR="00916777" w:rsidRPr="00707C46">
        <w:rPr>
          <w:rFonts w:ascii="Garamond" w:hAnsi="Garamond"/>
          <w:color w:val="000000" w:themeColor="text1"/>
        </w:rPr>
        <w:t xml:space="preserve">legislator </w:t>
      </w:r>
      <w:r w:rsidRPr="00707C46">
        <w:rPr>
          <w:rFonts w:ascii="Garamond" w:hAnsi="Garamond"/>
          <w:color w:val="000000" w:themeColor="text1"/>
        </w:rPr>
        <w:t xml:space="preserve">to regulate the framework of each non-banking facility and </w:t>
      </w:r>
      <w:r w:rsidR="001D2256" w:rsidRPr="00707C46">
        <w:rPr>
          <w:rFonts w:ascii="Garamond" w:hAnsi="Garamond"/>
          <w:color w:val="000000" w:themeColor="text1"/>
        </w:rPr>
        <w:t xml:space="preserve">each </w:t>
      </w:r>
      <w:r w:rsidRPr="00707C46">
        <w:rPr>
          <w:rFonts w:ascii="Garamond" w:hAnsi="Garamond"/>
          <w:color w:val="000000" w:themeColor="text1"/>
        </w:rPr>
        <w:t>institution</w:t>
      </w:r>
      <w:r w:rsidR="001D2256" w:rsidRPr="00707C46">
        <w:rPr>
          <w:rFonts w:ascii="Garamond" w:hAnsi="Garamond"/>
          <w:color w:val="000000" w:themeColor="text1"/>
        </w:rPr>
        <w:t xml:space="preserve"> offering any of these</w:t>
      </w:r>
      <w:r w:rsidRPr="00707C46">
        <w:rPr>
          <w:rFonts w:ascii="Garamond" w:hAnsi="Garamond"/>
          <w:color w:val="000000" w:themeColor="text1"/>
        </w:rPr>
        <w:t xml:space="preserve"> facilities, alongside with, the </w:t>
      </w:r>
      <w:r w:rsidR="00420590" w:rsidRPr="00707C46">
        <w:rPr>
          <w:rFonts w:ascii="Garamond" w:hAnsi="Garamond"/>
          <w:color w:val="000000" w:themeColor="text1"/>
        </w:rPr>
        <w:t xml:space="preserve">supervision and </w:t>
      </w:r>
      <w:r w:rsidR="00A346F4" w:rsidRPr="00707C46">
        <w:rPr>
          <w:rFonts w:ascii="Garamond" w:hAnsi="Garamond"/>
          <w:color w:val="000000" w:themeColor="text1"/>
        </w:rPr>
        <w:t xml:space="preserve">auditing of the </w:t>
      </w:r>
      <w:r w:rsidRPr="00707C46">
        <w:rPr>
          <w:rFonts w:ascii="Garamond" w:hAnsi="Garamond"/>
          <w:color w:val="000000" w:themeColor="text1"/>
        </w:rPr>
        <w:t xml:space="preserve">FRA </w:t>
      </w:r>
      <w:r w:rsidR="005F27F8" w:rsidRPr="00707C46">
        <w:rPr>
          <w:rFonts w:ascii="Garamond" w:hAnsi="Garamond"/>
          <w:color w:val="000000" w:themeColor="text1"/>
        </w:rPr>
        <w:t xml:space="preserve">under Law No. 10 of 2009 </w:t>
      </w:r>
      <w:r w:rsidR="00832F70" w:rsidRPr="00707C46">
        <w:rPr>
          <w:rFonts w:ascii="Garamond" w:hAnsi="Garamond"/>
          <w:color w:val="000000" w:themeColor="text1"/>
        </w:rPr>
        <w:t>over the Non-Banking Financial Facility</w:t>
      </w:r>
      <w:r w:rsidR="005106B0" w:rsidRPr="00707C46">
        <w:rPr>
          <w:rFonts w:ascii="Garamond" w:hAnsi="Garamond"/>
          <w:color w:val="000000" w:themeColor="text1"/>
        </w:rPr>
        <w:t xml:space="preserve"> and its Institutions</w:t>
      </w:r>
      <w:r w:rsidR="00832F70" w:rsidRPr="00707C46">
        <w:rPr>
          <w:rFonts w:ascii="Garamond" w:hAnsi="Garamond"/>
          <w:color w:val="000000" w:themeColor="text1"/>
        </w:rPr>
        <w:t xml:space="preserve"> such as the</w:t>
      </w:r>
      <w:r w:rsidR="009717E5" w:rsidRPr="00707C46">
        <w:rPr>
          <w:rFonts w:ascii="Garamond" w:hAnsi="Garamond"/>
          <w:color w:val="000000" w:themeColor="text1"/>
        </w:rPr>
        <w:t xml:space="preserve"> Financial Leasing, Factoring, Small, Medium and Micro-enterprises, Consumer </w:t>
      </w:r>
      <w:r w:rsidR="009717E5" w:rsidRPr="00707C46">
        <w:rPr>
          <w:rFonts w:ascii="Garamond" w:hAnsi="Garamond"/>
          <w:color w:val="000000" w:themeColor="text1"/>
        </w:rPr>
        <w:lastRenderedPageBreak/>
        <w:t>Finance, Insurance</w:t>
      </w:r>
      <w:r w:rsidR="002006F3" w:rsidRPr="00707C46">
        <w:rPr>
          <w:rFonts w:ascii="Garamond" w:hAnsi="Garamond"/>
          <w:color w:val="000000" w:themeColor="text1"/>
        </w:rPr>
        <w:t>, Insurance Funds</w:t>
      </w:r>
      <w:r w:rsidR="009717E5" w:rsidRPr="00707C46">
        <w:rPr>
          <w:rFonts w:ascii="Garamond" w:hAnsi="Garamond"/>
          <w:color w:val="000000" w:themeColor="text1"/>
        </w:rPr>
        <w:t xml:space="preserve"> and Mortgage finance</w:t>
      </w:r>
      <w:r w:rsidR="005106B0" w:rsidRPr="00707C46">
        <w:rPr>
          <w:rFonts w:ascii="Garamond" w:hAnsi="Garamond"/>
          <w:color w:val="000000" w:themeColor="text1"/>
        </w:rPr>
        <w:t>.</w:t>
      </w:r>
      <w:r w:rsidR="002006F3" w:rsidRPr="00707C46">
        <w:rPr>
          <w:rFonts w:ascii="Garamond" w:hAnsi="Garamond"/>
          <w:color w:val="000000" w:themeColor="text1"/>
        </w:rPr>
        <w:t xml:space="preserve"> </w:t>
      </w:r>
      <w:r w:rsidRPr="00707C46">
        <w:rPr>
          <w:rFonts w:ascii="Garamond" w:hAnsi="Garamond"/>
          <w:color w:val="000000" w:themeColor="text1"/>
        </w:rPr>
        <w:t xml:space="preserve">In this regard, a comprehensive analysis will take place of </w:t>
      </w:r>
      <w:r w:rsidR="005106B0" w:rsidRPr="00707C46">
        <w:rPr>
          <w:rFonts w:ascii="Garamond" w:hAnsi="Garamond"/>
          <w:color w:val="000000" w:themeColor="text1"/>
        </w:rPr>
        <w:t xml:space="preserve">four (4) of </w:t>
      </w:r>
      <w:r w:rsidRPr="00707C46">
        <w:rPr>
          <w:rFonts w:ascii="Garamond" w:hAnsi="Garamond"/>
          <w:color w:val="000000" w:themeColor="text1"/>
        </w:rPr>
        <w:t xml:space="preserve">the recently regulated </w:t>
      </w:r>
      <w:r w:rsidR="00611EAE" w:rsidRPr="00707C46">
        <w:rPr>
          <w:rFonts w:ascii="Garamond" w:hAnsi="Garamond"/>
          <w:color w:val="000000" w:themeColor="text1"/>
        </w:rPr>
        <w:t>Non-Banking Financial Facilities</w:t>
      </w:r>
      <w:r w:rsidR="005106B0" w:rsidRPr="00707C46">
        <w:rPr>
          <w:rFonts w:ascii="Garamond" w:hAnsi="Garamond"/>
          <w:color w:val="000000" w:themeColor="text1"/>
        </w:rPr>
        <w:t>.</w:t>
      </w:r>
      <w:r w:rsidR="00611EAE" w:rsidRPr="00707C46">
        <w:rPr>
          <w:rFonts w:ascii="Garamond" w:hAnsi="Garamond"/>
          <w:color w:val="000000" w:themeColor="text1"/>
        </w:rPr>
        <w:t xml:space="preserve"> </w:t>
      </w:r>
    </w:p>
    <w:p w14:paraId="3FAC4EB8" w14:textId="77777777" w:rsidR="003024BC" w:rsidRPr="00707C46" w:rsidRDefault="003024BC" w:rsidP="004A1150">
      <w:pPr>
        <w:pStyle w:val="BodyBA"/>
        <w:spacing w:before="120" w:after="120" w:line="360" w:lineRule="auto"/>
        <w:jc w:val="both"/>
        <w:rPr>
          <w:rFonts w:ascii="Garamond" w:hAnsi="Garamond"/>
          <w:color w:val="000000" w:themeColor="text1"/>
        </w:rPr>
      </w:pPr>
    </w:p>
    <w:p w14:paraId="09E59FB9" w14:textId="7F3345DB" w:rsidR="00585C3C" w:rsidRPr="00707C46" w:rsidRDefault="00673B31" w:rsidP="004A1150">
      <w:pPr>
        <w:pStyle w:val="Heading"/>
        <w:keepNext/>
        <w:keepLines/>
        <w:numPr>
          <w:ilvl w:val="1"/>
          <w:numId w:val="15"/>
        </w:numPr>
        <w:spacing w:before="120" w:after="120"/>
        <w:jc w:val="both"/>
        <w:outlineLvl w:val="1"/>
        <w:rPr>
          <w:rFonts w:ascii="Garamond" w:hAnsi="Garamond"/>
          <w:b/>
          <w:bCs/>
          <w:color w:val="000000" w:themeColor="text1"/>
          <w:sz w:val="24"/>
          <w:szCs w:val="24"/>
          <w:u w:val="single"/>
        </w:rPr>
      </w:pPr>
      <w:bookmarkStart w:id="12" w:name="_Toc88751475"/>
      <w:r w:rsidRPr="00707C46">
        <w:rPr>
          <w:rFonts w:ascii="Garamond" w:hAnsi="Garamond"/>
          <w:b/>
          <w:bCs/>
          <w:color w:val="000000" w:themeColor="text1"/>
          <w:sz w:val="24"/>
          <w:szCs w:val="24"/>
          <w:u w:val="single"/>
        </w:rPr>
        <w:t>Financial Leasing:</w:t>
      </w:r>
      <w:bookmarkEnd w:id="12"/>
      <w:r w:rsidRPr="00707C46">
        <w:rPr>
          <w:rFonts w:ascii="Garamond" w:hAnsi="Garamond"/>
          <w:b/>
          <w:bCs/>
          <w:color w:val="000000" w:themeColor="text1"/>
          <w:sz w:val="24"/>
          <w:szCs w:val="24"/>
          <w:u w:val="single"/>
        </w:rPr>
        <w:t xml:space="preserve"> </w:t>
      </w:r>
    </w:p>
    <w:p w14:paraId="54221700" w14:textId="3CF78860" w:rsidR="00B62E49" w:rsidRPr="00707C46" w:rsidRDefault="00673B31" w:rsidP="004A1150">
      <w:pPr>
        <w:pStyle w:val="BodyA"/>
        <w:spacing w:before="120" w:after="120"/>
        <w:ind w:firstLine="0"/>
        <w:jc w:val="both"/>
        <w:rPr>
          <w:rFonts w:ascii="Garamond" w:hAnsi="Garamond"/>
          <w:color w:val="000000" w:themeColor="text1"/>
        </w:rPr>
      </w:pPr>
      <w:r w:rsidRPr="00707C46">
        <w:rPr>
          <w:rFonts w:ascii="Garamond" w:hAnsi="Garamond"/>
          <w:color w:val="000000" w:themeColor="text1"/>
        </w:rPr>
        <w:t xml:space="preserve">Financial Leasing was regulated by virtue of </w:t>
      </w:r>
      <w:r w:rsidR="001905AA" w:rsidRPr="00707C46">
        <w:rPr>
          <w:rFonts w:ascii="Garamond" w:hAnsi="Garamond"/>
          <w:color w:val="000000" w:themeColor="text1"/>
        </w:rPr>
        <w:t>L</w:t>
      </w:r>
      <w:r w:rsidRPr="00707C46">
        <w:rPr>
          <w:rFonts w:ascii="Garamond" w:hAnsi="Garamond"/>
          <w:color w:val="000000" w:themeColor="text1"/>
        </w:rPr>
        <w:t xml:space="preserve">aw </w:t>
      </w:r>
      <w:r w:rsidR="001905AA" w:rsidRPr="00707C46">
        <w:rPr>
          <w:rFonts w:ascii="Garamond" w:hAnsi="Garamond"/>
          <w:color w:val="000000" w:themeColor="text1"/>
        </w:rPr>
        <w:t>N</w:t>
      </w:r>
      <w:r w:rsidRPr="00707C46">
        <w:rPr>
          <w:rFonts w:ascii="Garamond" w:hAnsi="Garamond"/>
          <w:color w:val="000000" w:themeColor="text1"/>
        </w:rPr>
        <w:t xml:space="preserve">o. 95 of 1995 </w:t>
      </w:r>
      <w:r w:rsidR="00A2416A" w:rsidRPr="00707C46">
        <w:rPr>
          <w:rFonts w:ascii="Garamond" w:hAnsi="Garamond"/>
          <w:color w:val="000000" w:themeColor="text1"/>
        </w:rPr>
        <w:t>which</w:t>
      </w:r>
      <w:r w:rsidRPr="00707C46">
        <w:rPr>
          <w:rFonts w:ascii="Garamond" w:hAnsi="Garamond"/>
          <w:color w:val="000000" w:themeColor="text1"/>
        </w:rPr>
        <w:t xml:space="preserve"> was repealed by </w:t>
      </w:r>
      <w:r w:rsidR="009B40D1" w:rsidRPr="00707C46">
        <w:rPr>
          <w:rFonts w:ascii="Garamond" w:hAnsi="Garamond"/>
          <w:color w:val="000000" w:themeColor="text1"/>
        </w:rPr>
        <w:t>L</w:t>
      </w:r>
      <w:r w:rsidRPr="00707C46">
        <w:rPr>
          <w:rFonts w:ascii="Garamond" w:hAnsi="Garamond"/>
          <w:color w:val="000000" w:themeColor="text1"/>
        </w:rPr>
        <w:t xml:space="preserve">aw </w:t>
      </w:r>
      <w:r w:rsidR="001905AA" w:rsidRPr="00707C46">
        <w:rPr>
          <w:rFonts w:ascii="Garamond" w:hAnsi="Garamond"/>
          <w:color w:val="000000" w:themeColor="text1"/>
        </w:rPr>
        <w:t>N</w:t>
      </w:r>
      <w:r w:rsidRPr="00707C46">
        <w:rPr>
          <w:rFonts w:ascii="Garamond" w:hAnsi="Garamond"/>
          <w:color w:val="000000" w:themeColor="text1"/>
        </w:rPr>
        <w:t>o. 176 of 2018</w:t>
      </w:r>
      <w:r w:rsidR="0038103A" w:rsidRPr="00707C46">
        <w:rPr>
          <w:rFonts w:ascii="Garamond" w:hAnsi="Garamond"/>
          <w:color w:val="000000" w:themeColor="text1"/>
        </w:rPr>
        <w:t xml:space="preserve"> </w:t>
      </w:r>
      <w:r w:rsidR="00653FE0" w:rsidRPr="00707C46">
        <w:rPr>
          <w:rFonts w:ascii="Garamond" w:hAnsi="Garamond"/>
          <w:color w:val="000000" w:themeColor="text1"/>
        </w:rPr>
        <w:t>regulating Financial Leasing and Factoring</w:t>
      </w:r>
      <w:r w:rsidR="009E2BFC" w:rsidRPr="00707C46">
        <w:rPr>
          <w:rFonts w:ascii="Garamond" w:hAnsi="Garamond"/>
          <w:color w:val="000000" w:themeColor="text1"/>
        </w:rPr>
        <w:t xml:space="preserve"> (the “</w:t>
      </w:r>
      <w:r w:rsidR="009E2BFC" w:rsidRPr="00707C46">
        <w:rPr>
          <w:rFonts w:ascii="Garamond" w:hAnsi="Garamond"/>
          <w:b/>
          <w:bCs/>
          <w:color w:val="000000" w:themeColor="text1"/>
        </w:rPr>
        <w:t>Financial Leasing Law</w:t>
      </w:r>
      <w:r w:rsidR="009E2BFC" w:rsidRPr="00707C46">
        <w:rPr>
          <w:rFonts w:ascii="Garamond" w:hAnsi="Garamond"/>
          <w:color w:val="000000" w:themeColor="text1"/>
        </w:rPr>
        <w:t>” and “</w:t>
      </w:r>
      <w:r w:rsidR="009E2BFC" w:rsidRPr="00707C46">
        <w:rPr>
          <w:rFonts w:ascii="Garamond" w:hAnsi="Garamond"/>
          <w:b/>
          <w:bCs/>
          <w:color w:val="000000" w:themeColor="text1"/>
        </w:rPr>
        <w:t>Factoring Law</w:t>
      </w:r>
      <w:r w:rsidR="009E2BFC" w:rsidRPr="00707C46">
        <w:rPr>
          <w:rFonts w:ascii="Garamond" w:hAnsi="Garamond"/>
          <w:color w:val="000000" w:themeColor="text1"/>
        </w:rPr>
        <w:t>”)</w:t>
      </w:r>
      <w:r w:rsidRPr="00707C46">
        <w:rPr>
          <w:rFonts w:ascii="Garamond" w:hAnsi="Garamond"/>
          <w:color w:val="000000" w:themeColor="text1"/>
        </w:rPr>
        <w:t xml:space="preserve">. </w:t>
      </w:r>
      <w:r w:rsidR="007D1910" w:rsidRPr="00707C46">
        <w:rPr>
          <w:rFonts w:ascii="Garamond" w:hAnsi="Garamond"/>
          <w:color w:val="000000" w:themeColor="text1"/>
        </w:rPr>
        <w:t xml:space="preserve">Article one of the </w:t>
      </w:r>
      <w:r w:rsidR="00DC417B" w:rsidRPr="00707C46">
        <w:rPr>
          <w:rFonts w:ascii="Garamond" w:hAnsi="Garamond"/>
          <w:color w:val="000000" w:themeColor="text1"/>
        </w:rPr>
        <w:t xml:space="preserve">recent Law defined </w:t>
      </w:r>
      <w:r w:rsidR="001E5509" w:rsidRPr="00707C46">
        <w:rPr>
          <w:rFonts w:ascii="Garamond" w:hAnsi="Garamond"/>
          <w:color w:val="000000" w:themeColor="text1"/>
        </w:rPr>
        <w:t xml:space="preserve">Financial Leasing </w:t>
      </w:r>
      <w:r w:rsidR="00236708" w:rsidRPr="00707C46">
        <w:rPr>
          <w:rFonts w:ascii="Garamond" w:hAnsi="Garamond"/>
          <w:color w:val="000000" w:themeColor="text1"/>
        </w:rPr>
        <w:t xml:space="preserve">as </w:t>
      </w:r>
      <w:r w:rsidR="00A473FA" w:rsidRPr="00707C46">
        <w:rPr>
          <w:rStyle w:val="None"/>
          <w:rFonts w:ascii="Garamond" w:hAnsi="Garamond"/>
          <w:color w:val="000000" w:themeColor="text1"/>
        </w:rPr>
        <w:t>an activity where a company (</w:t>
      </w:r>
      <w:r w:rsidR="00A473FA" w:rsidRPr="00707C46">
        <w:rPr>
          <w:rFonts w:ascii="Garamond" w:hAnsi="Garamond"/>
          <w:color w:val="000000" w:themeColor="text1"/>
        </w:rPr>
        <w:t>the “</w:t>
      </w:r>
      <w:r w:rsidR="00A473FA" w:rsidRPr="00707C46">
        <w:rPr>
          <w:rFonts w:ascii="Garamond" w:hAnsi="Garamond"/>
          <w:b/>
          <w:bCs/>
          <w:color w:val="000000" w:themeColor="text1"/>
        </w:rPr>
        <w:t>Lessor</w:t>
      </w:r>
      <w:r w:rsidR="00A473FA" w:rsidRPr="00707C46">
        <w:rPr>
          <w:rFonts w:ascii="Garamond" w:hAnsi="Garamond"/>
          <w:color w:val="000000" w:themeColor="text1"/>
        </w:rPr>
        <w:t xml:space="preserve">”) grants </w:t>
      </w:r>
      <w:r w:rsidR="00471CF4" w:rsidRPr="00707C46">
        <w:rPr>
          <w:rFonts w:ascii="Garamond" w:hAnsi="Garamond"/>
          <w:color w:val="000000" w:themeColor="text1"/>
        </w:rPr>
        <w:t>(</w:t>
      </w:r>
      <w:r w:rsidR="00A473FA" w:rsidRPr="00707C46">
        <w:rPr>
          <w:rFonts w:ascii="Garamond" w:hAnsi="Garamond"/>
          <w:color w:val="000000" w:themeColor="text1"/>
        </w:rPr>
        <w:t xml:space="preserve">the </w:t>
      </w:r>
      <w:r w:rsidR="00471CF4" w:rsidRPr="00707C46">
        <w:rPr>
          <w:rFonts w:ascii="Garamond" w:hAnsi="Garamond"/>
          <w:color w:val="000000" w:themeColor="text1"/>
        </w:rPr>
        <w:t>“</w:t>
      </w:r>
      <w:r w:rsidR="00471CF4" w:rsidRPr="00707C46">
        <w:rPr>
          <w:rFonts w:ascii="Garamond" w:hAnsi="Garamond"/>
          <w:b/>
          <w:bCs/>
          <w:color w:val="000000" w:themeColor="text1"/>
        </w:rPr>
        <w:t>L</w:t>
      </w:r>
      <w:r w:rsidR="00A473FA" w:rsidRPr="00707C46">
        <w:rPr>
          <w:rFonts w:ascii="Garamond" w:hAnsi="Garamond"/>
          <w:b/>
          <w:bCs/>
          <w:color w:val="000000" w:themeColor="text1"/>
        </w:rPr>
        <w:t>essee</w:t>
      </w:r>
      <w:r w:rsidR="00471CF4" w:rsidRPr="00707C46">
        <w:rPr>
          <w:rFonts w:ascii="Garamond" w:hAnsi="Garamond"/>
          <w:color w:val="000000" w:themeColor="text1"/>
        </w:rPr>
        <w:t>”)</w:t>
      </w:r>
      <w:r w:rsidR="00A473FA" w:rsidRPr="00707C46">
        <w:rPr>
          <w:rFonts w:ascii="Garamond" w:hAnsi="Garamond"/>
          <w:color w:val="000000" w:themeColor="text1"/>
        </w:rPr>
        <w:t xml:space="preserve"> the right to use their asset or an asset </w:t>
      </w:r>
      <w:r w:rsidR="00066A48" w:rsidRPr="00707C46">
        <w:rPr>
          <w:rFonts w:ascii="Garamond" w:hAnsi="Garamond"/>
          <w:color w:val="000000" w:themeColor="text1"/>
        </w:rPr>
        <w:t>provided</w:t>
      </w:r>
      <w:r w:rsidR="00A473FA" w:rsidRPr="00707C46">
        <w:rPr>
          <w:rFonts w:ascii="Garamond" w:hAnsi="Garamond"/>
          <w:color w:val="000000" w:themeColor="text1"/>
        </w:rPr>
        <w:t xml:space="preserve"> </w:t>
      </w:r>
      <w:r w:rsidR="00066A48" w:rsidRPr="00707C46">
        <w:rPr>
          <w:rFonts w:ascii="Garamond" w:hAnsi="Garamond"/>
          <w:color w:val="000000" w:themeColor="text1"/>
        </w:rPr>
        <w:t>by</w:t>
      </w:r>
      <w:r w:rsidR="00A473FA" w:rsidRPr="00707C46">
        <w:rPr>
          <w:rFonts w:ascii="Garamond" w:hAnsi="Garamond"/>
          <w:color w:val="000000" w:themeColor="text1"/>
        </w:rPr>
        <w:t xml:space="preserve"> a supplier, for a certain period in exchange of a rental fee as per the provisions set in the </w:t>
      </w:r>
      <w:r w:rsidR="00D471AA" w:rsidRPr="00707C46">
        <w:rPr>
          <w:rFonts w:ascii="Garamond" w:hAnsi="Garamond"/>
          <w:color w:val="000000" w:themeColor="text1"/>
        </w:rPr>
        <w:t>Financial Leasing Contract.</w:t>
      </w:r>
      <w:r w:rsidR="0072168B" w:rsidRPr="00707C46">
        <w:rPr>
          <w:rFonts w:ascii="Garamond" w:hAnsi="Garamond"/>
          <w:color w:val="000000" w:themeColor="text1"/>
        </w:rPr>
        <w:t xml:space="preserve"> The contract must be drafted according to the template set by the FRA.</w:t>
      </w:r>
    </w:p>
    <w:p w14:paraId="647FCA45" w14:textId="49C0FB78" w:rsidR="00585C3C" w:rsidRPr="00707C46" w:rsidRDefault="00673B31" w:rsidP="004A1150">
      <w:pPr>
        <w:pStyle w:val="BodyA"/>
        <w:spacing w:before="120" w:after="120"/>
        <w:ind w:firstLine="0"/>
        <w:jc w:val="both"/>
        <w:rPr>
          <w:rFonts w:ascii="Garamond" w:eastAsia="Garamond" w:hAnsi="Garamond" w:cs="Garamond"/>
          <w:color w:val="000000" w:themeColor="text1"/>
        </w:rPr>
      </w:pPr>
      <w:r w:rsidRPr="00707C46">
        <w:rPr>
          <w:rFonts w:ascii="Garamond" w:hAnsi="Garamond"/>
          <w:color w:val="000000" w:themeColor="text1"/>
        </w:rPr>
        <w:t xml:space="preserve">The </w:t>
      </w:r>
      <w:r w:rsidR="001D0ACF" w:rsidRPr="00707C46">
        <w:rPr>
          <w:rFonts w:ascii="Garamond" w:hAnsi="Garamond"/>
          <w:color w:val="000000" w:themeColor="text1"/>
        </w:rPr>
        <w:t>L</w:t>
      </w:r>
      <w:r w:rsidRPr="00707C46">
        <w:rPr>
          <w:rFonts w:ascii="Garamond" w:hAnsi="Garamond"/>
          <w:color w:val="000000" w:themeColor="text1"/>
        </w:rPr>
        <w:t xml:space="preserve">essee may buy the whole asset or part of it at the end of the contract by virtue of the terms stipulated therein taking into consideration the </w:t>
      </w:r>
      <w:r w:rsidR="00354390" w:rsidRPr="00707C46">
        <w:rPr>
          <w:rFonts w:ascii="Garamond" w:hAnsi="Garamond"/>
          <w:color w:val="000000" w:themeColor="text1"/>
        </w:rPr>
        <w:t xml:space="preserve">paid </w:t>
      </w:r>
      <w:r w:rsidRPr="00707C46">
        <w:rPr>
          <w:rFonts w:ascii="Garamond" w:hAnsi="Garamond"/>
          <w:color w:val="000000" w:themeColor="text1"/>
        </w:rPr>
        <w:t>amount throughout the contract. If the lessee denies purchasing the asset, he may either return it back to the lessor or renew the contract by mutual agreement, but the contract may not be renewed implicitly, and it does not extend on its own whether there existed a notification to the lessee or not.</w:t>
      </w:r>
      <w:r w:rsidRPr="00707C46">
        <w:rPr>
          <w:rFonts w:ascii="Garamond" w:eastAsia="Garamond" w:hAnsi="Garamond" w:cs="Garamond"/>
          <w:color w:val="000000" w:themeColor="text1"/>
          <w:vertAlign w:val="superscript"/>
        </w:rPr>
        <w:footnoteReference w:id="14"/>
      </w:r>
    </w:p>
    <w:p w14:paraId="157FB873" w14:textId="66815EA4" w:rsidR="00585C3C" w:rsidRPr="00707C46" w:rsidRDefault="00673B31" w:rsidP="00CF08C4">
      <w:pPr>
        <w:pStyle w:val="BodyA"/>
        <w:spacing w:before="120" w:after="120"/>
        <w:ind w:firstLine="0"/>
        <w:jc w:val="both"/>
        <w:rPr>
          <w:rFonts w:ascii="Garamond" w:hAnsi="Garamond"/>
          <w:color w:val="000000" w:themeColor="text1"/>
        </w:rPr>
      </w:pPr>
      <w:r w:rsidRPr="00707C46">
        <w:rPr>
          <w:rFonts w:ascii="Garamond" w:hAnsi="Garamond"/>
          <w:color w:val="000000" w:themeColor="text1"/>
        </w:rPr>
        <w:t>The legislator specified a difference between Financial Leasing and other lease agreements that might be similar to it such as Operational Leasing. The latter is a lease agreement that does not entail the option of purchasing the asset at the end of the contractual relationship.</w:t>
      </w:r>
      <w:r w:rsidRPr="00707C46">
        <w:rPr>
          <w:rFonts w:ascii="Garamond" w:eastAsia="Garamond" w:hAnsi="Garamond" w:cs="Garamond"/>
          <w:color w:val="000000" w:themeColor="text1"/>
          <w:vertAlign w:val="superscript"/>
        </w:rPr>
        <w:footnoteReference w:id="15"/>
      </w:r>
      <w:r w:rsidRPr="00707C46">
        <w:rPr>
          <w:rFonts w:ascii="Garamond" w:hAnsi="Garamond"/>
          <w:color w:val="000000" w:themeColor="text1"/>
        </w:rPr>
        <w:t xml:space="preserve"> </w:t>
      </w:r>
    </w:p>
    <w:p w14:paraId="0C189D50" w14:textId="77777777" w:rsidR="00110057" w:rsidRPr="00707C46" w:rsidRDefault="00110057" w:rsidP="004A1150">
      <w:pPr>
        <w:pStyle w:val="BodyA"/>
        <w:spacing w:before="120" w:after="120"/>
        <w:ind w:firstLine="0"/>
        <w:jc w:val="both"/>
        <w:rPr>
          <w:rFonts w:ascii="Garamond" w:eastAsia="Garamond" w:hAnsi="Garamond" w:cs="Garamond"/>
          <w:color w:val="000000" w:themeColor="text1"/>
        </w:rPr>
      </w:pPr>
    </w:p>
    <w:p w14:paraId="719D3E79" w14:textId="04B36D4A" w:rsidR="00110057" w:rsidRPr="00707C46" w:rsidRDefault="00110057" w:rsidP="004A1150">
      <w:pPr>
        <w:pStyle w:val="BodyA"/>
        <w:numPr>
          <w:ilvl w:val="0"/>
          <w:numId w:val="16"/>
        </w:numPr>
        <w:spacing w:before="120" w:after="120"/>
        <w:jc w:val="both"/>
        <w:outlineLvl w:val="2"/>
        <w:rPr>
          <w:rFonts w:ascii="Garamond" w:hAnsi="Garamond"/>
          <w:b/>
          <w:bCs/>
          <w:color w:val="000000" w:themeColor="text1"/>
        </w:rPr>
      </w:pPr>
      <w:bookmarkStart w:id="13" w:name="_Toc88750821"/>
      <w:bookmarkStart w:id="14" w:name="_Toc88750874"/>
      <w:bookmarkStart w:id="15" w:name="_Toc88750925"/>
      <w:bookmarkStart w:id="16" w:name="_Toc88750978"/>
      <w:bookmarkStart w:id="17" w:name="_Toc88751030"/>
      <w:bookmarkStart w:id="18" w:name="_Toc88751079"/>
      <w:bookmarkStart w:id="19" w:name="_Toc88751126"/>
      <w:bookmarkStart w:id="20" w:name="_Toc88751175"/>
      <w:bookmarkStart w:id="21" w:name="_Toc88751224"/>
      <w:bookmarkStart w:id="22" w:name="_Toc88751273"/>
      <w:bookmarkStart w:id="23" w:name="_Toc88751324"/>
      <w:bookmarkStart w:id="24" w:name="_Toc88751375"/>
      <w:bookmarkStart w:id="25" w:name="_Toc88751426"/>
      <w:bookmarkStart w:id="26" w:name="_Toc88751476"/>
      <w:bookmarkStart w:id="27" w:name="_Toc88751376"/>
      <w:bookmarkStart w:id="28" w:name="_Toc88751427"/>
      <w:bookmarkStart w:id="29" w:name="_Toc88751477"/>
      <w:bookmarkStart w:id="30" w:name="_Toc88750823"/>
      <w:bookmarkStart w:id="31" w:name="_Toc88750876"/>
      <w:bookmarkStart w:id="32" w:name="_Toc88750927"/>
      <w:bookmarkStart w:id="33" w:name="_Toc88750980"/>
      <w:bookmarkStart w:id="34" w:name="_Toc88751032"/>
      <w:bookmarkStart w:id="35" w:name="_Toc88751081"/>
      <w:bookmarkStart w:id="36" w:name="_Toc88751128"/>
      <w:bookmarkStart w:id="37" w:name="_Toc88751177"/>
      <w:bookmarkStart w:id="38" w:name="_Toc88751226"/>
      <w:bookmarkStart w:id="39" w:name="_Toc88751275"/>
      <w:bookmarkStart w:id="40" w:name="_Toc88751326"/>
      <w:bookmarkStart w:id="41" w:name="_Toc88751377"/>
      <w:bookmarkStart w:id="42" w:name="_Toc88751428"/>
      <w:bookmarkStart w:id="43" w:name="_Toc88751478"/>
      <w:bookmarkStart w:id="44" w:name="_Toc88750824"/>
      <w:bookmarkStart w:id="45" w:name="_Toc88750877"/>
      <w:bookmarkStart w:id="46" w:name="_Toc88750928"/>
      <w:bookmarkStart w:id="47" w:name="_Toc88750981"/>
      <w:bookmarkStart w:id="48" w:name="_Toc88751033"/>
      <w:bookmarkStart w:id="49" w:name="_Toc88751082"/>
      <w:bookmarkStart w:id="50" w:name="_Toc88751129"/>
      <w:bookmarkStart w:id="51" w:name="_Toc88751178"/>
      <w:bookmarkStart w:id="52" w:name="_Toc88751227"/>
      <w:bookmarkStart w:id="53" w:name="_Toc88751276"/>
      <w:bookmarkStart w:id="54" w:name="_Toc88751327"/>
      <w:bookmarkStart w:id="55" w:name="_Toc88751378"/>
      <w:bookmarkStart w:id="56" w:name="_Toc88751429"/>
      <w:bookmarkStart w:id="57" w:name="_Toc88751479"/>
      <w:bookmarkStart w:id="58" w:name="_Toc88750825"/>
      <w:bookmarkStart w:id="59" w:name="_Toc88750878"/>
      <w:bookmarkStart w:id="60" w:name="_Toc88750929"/>
      <w:bookmarkStart w:id="61" w:name="_Toc88750982"/>
      <w:bookmarkStart w:id="62" w:name="_Toc88751034"/>
      <w:bookmarkStart w:id="63" w:name="_Toc88751083"/>
      <w:bookmarkStart w:id="64" w:name="_Toc88751130"/>
      <w:bookmarkStart w:id="65" w:name="_Toc88751179"/>
      <w:bookmarkStart w:id="66" w:name="_Toc88751228"/>
      <w:bookmarkStart w:id="67" w:name="_Toc88751277"/>
      <w:bookmarkStart w:id="68" w:name="_Toc88751328"/>
      <w:bookmarkStart w:id="69" w:name="_Toc88751379"/>
      <w:bookmarkStart w:id="70" w:name="_Toc88751430"/>
      <w:bookmarkStart w:id="71" w:name="_Toc88751480"/>
      <w:bookmarkStart w:id="72" w:name="_Toc88750826"/>
      <w:bookmarkStart w:id="73" w:name="_Toc88750879"/>
      <w:bookmarkStart w:id="74" w:name="_Toc88750930"/>
      <w:bookmarkStart w:id="75" w:name="_Toc88750983"/>
      <w:bookmarkStart w:id="76" w:name="_Toc88751035"/>
      <w:bookmarkStart w:id="77" w:name="_Toc88751084"/>
      <w:bookmarkStart w:id="78" w:name="_Toc88751131"/>
      <w:bookmarkStart w:id="79" w:name="_Toc88751180"/>
      <w:bookmarkStart w:id="80" w:name="_Toc88751229"/>
      <w:bookmarkStart w:id="81" w:name="_Toc88751278"/>
      <w:bookmarkStart w:id="82" w:name="_Toc88751329"/>
      <w:bookmarkStart w:id="83" w:name="_Toc88751380"/>
      <w:bookmarkStart w:id="84" w:name="_Toc88751431"/>
      <w:bookmarkStart w:id="85" w:name="_Toc88751481"/>
      <w:bookmarkStart w:id="86" w:name="_Toc88750827"/>
      <w:bookmarkStart w:id="87" w:name="_Toc88750880"/>
      <w:bookmarkStart w:id="88" w:name="_Toc88750931"/>
      <w:bookmarkStart w:id="89" w:name="_Toc88750984"/>
      <w:bookmarkStart w:id="90" w:name="_Toc88751036"/>
      <w:bookmarkStart w:id="91" w:name="_Toc88751085"/>
      <w:bookmarkStart w:id="92" w:name="_Toc88751132"/>
      <w:bookmarkStart w:id="93" w:name="_Toc88751181"/>
      <w:bookmarkStart w:id="94" w:name="_Toc88751230"/>
      <w:bookmarkStart w:id="95" w:name="_Toc88751279"/>
      <w:bookmarkStart w:id="96" w:name="_Toc88751330"/>
      <w:bookmarkStart w:id="97" w:name="_Toc88751381"/>
      <w:bookmarkStart w:id="98" w:name="_Toc88751432"/>
      <w:bookmarkStart w:id="99" w:name="_Toc88751482"/>
      <w:bookmarkStart w:id="100" w:name="_Toc8875148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07C46">
        <w:rPr>
          <w:rFonts w:ascii="Garamond" w:hAnsi="Garamond"/>
          <w:b/>
          <w:bCs/>
          <w:color w:val="000000" w:themeColor="text1"/>
        </w:rPr>
        <w:t>Regulatory Framework and Scope of Application:</w:t>
      </w:r>
      <w:bookmarkEnd w:id="100"/>
      <w:r w:rsidRPr="00707C46">
        <w:rPr>
          <w:rFonts w:ascii="Garamond" w:hAnsi="Garamond"/>
          <w:b/>
          <w:bCs/>
          <w:color w:val="000000" w:themeColor="text1"/>
        </w:rPr>
        <w:t xml:space="preserve"> </w:t>
      </w:r>
    </w:p>
    <w:p w14:paraId="455B70AE" w14:textId="77777777" w:rsidR="00C54B27" w:rsidRPr="00707C46" w:rsidRDefault="00860268" w:rsidP="004A1150">
      <w:pPr>
        <w:pStyle w:val="BodyA"/>
        <w:spacing w:before="120" w:after="120"/>
        <w:ind w:firstLine="0"/>
        <w:jc w:val="both"/>
        <w:rPr>
          <w:rFonts w:ascii="Garamond" w:hAnsi="Garamond" w:cs="Times New Roman"/>
          <w:color w:val="000000" w:themeColor="text1"/>
        </w:rPr>
      </w:pPr>
      <w:r w:rsidRPr="00707C46">
        <w:rPr>
          <w:rFonts w:ascii="Garamond" w:hAnsi="Garamond"/>
          <w:color w:val="000000" w:themeColor="text1"/>
        </w:rPr>
        <w:t>Financial Leasing can take two forms, as the Financial Leasing Contract can be</w:t>
      </w:r>
      <w:r w:rsidR="00146E28" w:rsidRPr="00707C46">
        <w:rPr>
          <w:rFonts w:ascii="Garamond" w:hAnsi="Garamond"/>
          <w:color w:val="000000" w:themeColor="text1"/>
        </w:rPr>
        <w:t xml:space="preserve"> concluded</w:t>
      </w:r>
      <w:r w:rsidRPr="00707C46">
        <w:rPr>
          <w:rFonts w:ascii="Garamond" w:hAnsi="Garamond"/>
          <w:color w:val="000000" w:themeColor="text1"/>
        </w:rPr>
        <w:t xml:space="preserve"> between a Lessor who is a licensed company to undertake Financial Leasing activities which engages in providing an asset to be used or possessed by the Lessee during the term of the Financial Leasing to a natural or legal Lessee.</w:t>
      </w:r>
      <w:r w:rsidRPr="00707C46">
        <w:rPr>
          <w:rFonts w:ascii="Garamond" w:eastAsia="Garamond" w:hAnsi="Garamond" w:cs="Garamond"/>
          <w:color w:val="000000" w:themeColor="text1"/>
          <w:vertAlign w:val="superscript"/>
        </w:rPr>
        <w:footnoteReference w:id="16"/>
      </w:r>
      <w:r w:rsidRPr="00707C46">
        <w:rPr>
          <w:rFonts w:ascii="Garamond" w:hAnsi="Garamond"/>
          <w:color w:val="000000" w:themeColor="text1"/>
        </w:rPr>
        <w:t xml:space="preserve"> Or between the Lessor and a provider (“</w:t>
      </w:r>
      <w:r w:rsidRPr="00707C46">
        <w:rPr>
          <w:rFonts w:ascii="Garamond" w:hAnsi="Garamond"/>
          <w:b/>
          <w:bCs/>
          <w:color w:val="000000" w:themeColor="text1"/>
        </w:rPr>
        <w:t>S</w:t>
      </w:r>
      <w:r w:rsidRPr="00707C46">
        <w:rPr>
          <w:rFonts w:ascii="Garamond" w:hAnsi="Garamond" w:cs="Times New Roman"/>
          <w:b/>
          <w:bCs/>
          <w:color w:val="000000" w:themeColor="text1"/>
        </w:rPr>
        <w:t>upplier</w:t>
      </w:r>
      <w:r w:rsidRPr="00707C46">
        <w:rPr>
          <w:rFonts w:ascii="Garamond" w:hAnsi="Garamond" w:cs="Times New Roman"/>
          <w:color w:val="000000" w:themeColor="text1"/>
        </w:rPr>
        <w:t>”) who transfer</w:t>
      </w:r>
      <w:r w:rsidR="00B27C30" w:rsidRPr="00707C46">
        <w:rPr>
          <w:rFonts w:ascii="Garamond" w:hAnsi="Garamond" w:cs="Times New Roman"/>
          <w:color w:val="000000" w:themeColor="text1"/>
        </w:rPr>
        <w:t>s</w:t>
      </w:r>
      <w:r w:rsidRPr="00707C46">
        <w:rPr>
          <w:rFonts w:ascii="Garamond" w:hAnsi="Garamond" w:cs="Times New Roman"/>
          <w:color w:val="000000" w:themeColor="text1"/>
        </w:rPr>
        <w:t xml:space="preserve"> the ownership of the asset subject to the Financial Leasing Contract, to the Lessor in order for the latter to lease it to the Lessee to enjoy the possession or usage of such asset. </w:t>
      </w:r>
    </w:p>
    <w:p w14:paraId="71F19975" w14:textId="25AFC2F7" w:rsidR="00860268" w:rsidRPr="00707C46" w:rsidRDefault="00C54B27" w:rsidP="004A1150">
      <w:pPr>
        <w:pStyle w:val="BodyA"/>
        <w:spacing w:before="120" w:after="120"/>
        <w:ind w:firstLine="0"/>
        <w:jc w:val="both"/>
        <w:rPr>
          <w:rFonts w:ascii="Garamond" w:eastAsia="Garamond" w:hAnsi="Garamond" w:cs="Garamond"/>
          <w:color w:val="000000" w:themeColor="text1"/>
        </w:rPr>
      </w:pPr>
      <w:r w:rsidRPr="00707C46">
        <w:rPr>
          <w:rFonts w:ascii="Garamond" w:hAnsi="Garamond" w:cs="Times New Roman"/>
          <w:color w:val="000000" w:themeColor="text1"/>
        </w:rPr>
        <w:lastRenderedPageBreak/>
        <w:t>A</w:t>
      </w:r>
      <w:r w:rsidR="004B5BB9" w:rsidRPr="00707C46">
        <w:rPr>
          <w:rFonts w:ascii="Garamond" w:hAnsi="Garamond"/>
          <w:color w:val="000000" w:themeColor="text1"/>
        </w:rPr>
        <w:t xml:space="preserve">t the end of the Financial Leasing term, the Lessee </w:t>
      </w:r>
      <w:r w:rsidR="00557849" w:rsidRPr="00707C46">
        <w:rPr>
          <w:rFonts w:ascii="Garamond" w:hAnsi="Garamond"/>
          <w:color w:val="000000" w:themeColor="text1"/>
        </w:rPr>
        <w:t>may</w:t>
      </w:r>
      <w:r w:rsidR="004B5BB9" w:rsidRPr="00707C46">
        <w:rPr>
          <w:rFonts w:ascii="Garamond" w:hAnsi="Garamond"/>
          <w:color w:val="000000" w:themeColor="text1"/>
        </w:rPr>
        <w:t xml:space="preserve"> choose to buy the asset in whole or in part as stipulated in the contract taking into consideration the amount paid.</w:t>
      </w:r>
      <w:r w:rsidR="004B5BB9" w:rsidRPr="00707C46">
        <w:rPr>
          <w:rFonts w:ascii="Garamond" w:eastAsia="Garamond" w:hAnsi="Garamond" w:cs="Garamond"/>
          <w:color w:val="000000" w:themeColor="text1"/>
          <w:vertAlign w:val="superscript"/>
        </w:rPr>
        <w:footnoteReference w:id="17"/>
      </w:r>
      <w:r w:rsidR="004B5BB9" w:rsidRPr="00707C46">
        <w:rPr>
          <w:rFonts w:ascii="Garamond" w:hAnsi="Garamond"/>
          <w:color w:val="000000" w:themeColor="text1"/>
        </w:rPr>
        <w:t xml:space="preserve"> </w:t>
      </w:r>
    </w:p>
    <w:p w14:paraId="1B9C1BFD" w14:textId="14EC0C5D" w:rsidR="001905AA" w:rsidRPr="00707C46" w:rsidRDefault="001905AA" w:rsidP="00CF08C4">
      <w:pPr>
        <w:pStyle w:val="BodyA"/>
        <w:spacing w:before="120" w:after="120"/>
        <w:ind w:firstLine="0"/>
        <w:jc w:val="both"/>
        <w:rPr>
          <w:rFonts w:ascii="Garamond" w:hAnsi="Garamond"/>
          <w:color w:val="000000" w:themeColor="text1"/>
        </w:rPr>
      </w:pPr>
      <w:r w:rsidRPr="00707C46">
        <w:rPr>
          <w:rFonts w:ascii="Garamond" w:hAnsi="Garamond"/>
          <w:color w:val="000000" w:themeColor="text1"/>
        </w:rPr>
        <w:t xml:space="preserve">Financial Leasing activities may only be carried out by joint stock companies with paid-in capital of not less than </w:t>
      </w:r>
      <w:r w:rsidRPr="00707C46" w:rsidDel="004E3FAB">
        <w:rPr>
          <w:rFonts w:ascii="Garamond" w:hAnsi="Garamond"/>
          <w:color w:val="000000" w:themeColor="text1"/>
        </w:rPr>
        <w:t>t</w:t>
      </w:r>
      <w:r w:rsidRPr="00707C46">
        <w:rPr>
          <w:rFonts w:ascii="Garamond" w:hAnsi="Garamond"/>
          <w:color w:val="000000" w:themeColor="text1"/>
        </w:rPr>
        <w:t xml:space="preserve">en million EGP, or the equivalent in foreign currency, after obtaining a license from the </w:t>
      </w:r>
      <w:r w:rsidR="00F260F1" w:rsidRPr="00707C46">
        <w:rPr>
          <w:rFonts w:ascii="Garamond" w:hAnsi="Garamond"/>
          <w:color w:val="000000" w:themeColor="text1"/>
        </w:rPr>
        <w:t>FRA</w:t>
      </w:r>
      <w:r w:rsidRPr="00707C46">
        <w:rPr>
          <w:rFonts w:ascii="Garamond" w:hAnsi="Garamond"/>
          <w:color w:val="000000" w:themeColor="text1"/>
        </w:rPr>
        <w:t>.</w:t>
      </w:r>
    </w:p>
    <w:p w14:paraId="6A19E473" w14:textId="77777777" w:rsidR="00110057" w:rsidRPr="00707C46" w:rsidRDefault="00110057" w:rsidP="004A1150">
      <w:pPr>
        <w:pStyle w:val="BodyA"/>
        <w:spacing w:before="120" w:after="120"/>
        <w:ind w:firstLine="0"/>
        <w:jc w:val="both"/>
        <w:rPr>
          <w:rFonts w:ascii="Garamond" w:hAnsi="Garamond"/>
          <w:color w:val="000000" w:themeColor="text1"/>
        </w:rPr>
      </w:pPr>
    </w:p>
    <w:p w14:paraId="7EC8EE48" w14:textId="77777777" w:rsidR="00585C3C" w:rsidRPr="00707C46" w:rsidRDefault="00673B31" w:rsidP="004A1150">
      <w:pPr>
        <w:pStyle w:val="BodyA"/>
        <w:numPr>
          <w:ilvl w:val="0"/>
          <w:numId w:val="16"/>
        </w:numPr>
        <w:spacing w:before="120" w:after="120"/>
        <w:jc w:val="both"/>
        <w:outlineLvl w:val="2"/>
        <w:rPr>
          <w:rFonts w:ascii="Garamond" w:eastAsia="Garamond" w:hAnsi="Garamond" w:cs="Garamond"/>
          <w:b/>
          <w:bCs/>
          <w:color w:val="000000" w:themeColor="text1"/>
        </w:rPr>
      </w:pPr>
      <w:bookmarkStart w:id="101" w:name="_Toc88750829"/>
      <w:bookmarkStart w:id="102" w:name="_Toc88750882"/>
      <w:bookmarkStart w:id="103" w:name="_Toc88750933"/>
      <w:bookmarkStart w:id="104" w:name="_Toc88750986"/>
      <w:bookmarkStart w:id="105" w:name="_Toc88751038"/>
      <w:bookmarkStart w:id="106" w:name="_Toc88751087"/>
      <w:bookmarkStart w:id="107" w:name="_Toc88751134"/>
      <w:bookmarkStart w:id="108" w:name="_Toc88751183"/>
      <w:bookmarkStart w:id="109" w:name="_Toc88751232"/>
      <w:bookmarkStart w:id="110" w:name="_Toc88751281"/>
      <w:bookmarkStart w:id="111" w:name="_Toc88751332"/>
      <w:bookmarkStart w:id="112" w:name="_Toc88751383"/>
      <w:bookmarkStart w:id="113" w:name="_Toc88751434"/>
      <w:bookmarkStart w:id="114" w:name="_Toc88751484"/>
      <w:bookmarkStart w:id="115" w:name="_Toc88750830"/>
      <w:bookmarkStart w:id="116" w:name="_Toc88750883"/>
      <w:bookmarkStart w:id="117" w:name="_Toc88750934"/>
      <w:bookmarkStart w:id="118" w:name="_Toc88750987"/>
      <w:bookmarkStart w:id="119" w:name="_Toc88751039"/>
      <w:bookmarkStart w:id="120" w:name="_Toc88751088"/>
      <w:bookmarkStart w:id="121" w:name="_Toc88751135"/>
      <w:bookmarkStart w:id="122" w:name="_Toc88751184"/>
      <w:bookmarkStart w:id="123" w:name="_Toc88751233"/>
      <w:bookmarkStart w:id="124" w:name="_Toc88751282"/>
      <w:bookmarkStart w:id="125" w:name="_Toc88751333"/>
      <w:bookmarkStart w:id="126" w:name="_Toc88751384"/>
      <w:bookmarkStart w:id="127" w:name="_Toc88751435"/>
      <w:bookmarkStart w:id="128" w:name="_Toc88751485"/>
      <w:bookmarkStart w:id="129" w:name="_Toc88750831"/>
      <w:bookmarkStart w:id="130" w:name="_Toc88750884"/>
      <w:bookmarkStart w:id="131" w:name="_Toc88750935"/>
      <w:bookmarkStart w:id="132" w:name="_Toc88750988"/>
      <w:bookmarkStart w:id="133" w:name="_Toc88751040"/>
      <w:bookmarkStart w:id="134" w:name="_Toc88751089"/>
      <w:bookmarkStart w:id="135" w:name="_Toc88751136"/>
      <w:bookmarkStart w:id="136" w:name="_Toc88751185"/>
      <w:bookmarkStart w:id="137" w:name="_Toc88751234"/>
      <w:bookmarkStart w:id="138" w:name="_Toc88751283"/>
      <w:bookmarkStart w:id="139" w:name="_Toc88751334"/>
      <w:bookmarkStart w:id="140" w:name="_Toc88751385"/>
      <w:bookmarkStart w:id="141" w:name="_Toc88751436"/>
      <w:bookmarkStart w:id="142" w:name="_Toc88751486"/>
      <w:bookmarkStart w:id="143" w:name="_Toc88750832"/>
      <w:bookmarkStart w:id="144" w:name="_Toc88750885"/>
      <w:bookmarkStart w:id="145" w:name="_Toc88750936"/>
      <w:bookmarkStart w:id="146" w:name="_Toc88750989"/>
      <w:bookmarkStart w:id="147" w:name="_Toc88751041"/>
      <w:bookmarkStart w:id="148" w:name="_Toc88751090"/>
      <w:bookmarkStart w:id="149" w:name="_Toc88751137"/>
      <w:bookmarkStart w:id="150" w:name="_Toc88751186"/>
      <w:bookmarkStart w:id="151" w:name="_Toc88751235"/>
      <w:bookmarkStart w:id="152" w:name="_Toc88751284"/>
      <w:bookmarkStart w:id="153" w:name="_Toc88751335"/>
      <w:bookmarkStart w:id="154" w:name="_Toc88751386"/>
      <w:bookmarkStart w:id="155" w:name="_Toc88751437"/>
      <w:bookmarkStart w:id="156" w:name="_Toc88751487"/>
      <w:bookmarkStart w:id="157" w:name="_Toc88750833"/>
      <w:bookmarkStart w:id="158" w:name="_Toc88750886"/>
      <w:bookmarkStart w:id="159" w:name="_Toc88750937"/>
      <w:bookmarkStart w:id="160" w:name="_Toc88750990"/>
      <w:bookmarkStart w:id="161" w:name="_Toc88751042"/>
      <w:bookmarkStart w:id="162" w:name="_Toc88751091"/>
      <w:bookmarkStart w:id="163" w:name="_Toc88751138"/>
      <w:bookmarkStart w:id="164" w:name="_Toc88751187"/>
      <w:bookmarkStart w:id="165" w:name="_Toc88751236"/>
      <w:bookmarkStart w:id="166" w:name="_Toc88751285"/>
      <w:bookmarkStart w:id="167" w:name="_Toc88751336"/>
      <w:bookmarkStart w:id="168" w:name="_Toc88751387"/>
      <w:bookmarkStart w:id="169" w:name="_Toc88751438"/>
      <w:bookmarkStart w:id="170" w:name="_Toc88751488"/>
      <w:bookmarkStart w:id="171" w:name="_Toc8875148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707C46">
        <w:rPr>
          <w:rFonts w:ascii="Garamond" w:hAnsi="Garamond"/>
          <w:b/>
          <w:bCs/>
          <w:color w:val="000000" w:themeColor="text1"/>
        </w:rPr>
        <w:t>Legal Liability of the Financial Institution and the Consumer:</w:t>
      </w:r>
      <w:bookmarkEnd w:id="171"/>
    </w:p>
    <w:p w14:paraId="7DEF3DE7" w14:textId="2A45A218" w:rsidR="00585C3C" w:rsidRPr="00707C46" w:rsidRDefault="00673B31" w:rsidP="004A1150">
      <w:pPr>
        <w:pStyle w:val="BodyBA"/>
        <w:spacing w:before="120" w:after="120" w:line="360" w:lineRule="auto"/>
        <w:jc w:val="both"/>
        <w:rPr>
          <w:rFonts w:ascii="Garamond" w:eastAsia="Garamond" w:hAnsi="Garamond" w:cs="Garamond"/>
          <w:color w:val="000000" w:themeColor="text1"/>
          <w:shd w:val="clear" w:color="auto" w:fill="FFFFFF"/>
        </w:rPr>
      </w:pPr>
      <w:r w:rsidRPr="00707C46">
        <w:rPr>
          <w:rFonts w:ascii="Garamond" w:hAnsi="Garamond"/>
          <w:color w:val="000000" w:themeColor="text1"/>
        </w:rPr>
        <w:t>Financial Leasing Law has detailed the legal liability of the Lessor and the Lessee</w:t>
      </w:r>
      <w:r w:rsidR="00D60E4F" w:rsidRPr="00707C46">
        <w:rPr>
          <w:rFonts w:ascii="Garamond" w:hAnsi="Garamond"/>
          <w:color w:val="000000" w:themeColor="text1"/>
        </w:rPr>
        <w:t xml:space="preserve"> with regards to </w:t>
      </w:r>
      <w:r w:rsidR="000D0210" w:rsidRPr="00707C46">
        <w:rPr>
          <w:rFonts w:ascii="Garamond" w:hAnsi="Garamond"/>
          <w:color w:val="000000" w:themeColor="text1"/>
        </w:rPr>
        <w:t xml:space="preserve">the liability of the Lessor </w:t>
      </w:r>
      <w:r w:rsidRPr="00707C46">
        <w:rPr>
          <w:rFonts w:ascii="Garamond" w:hAnsi="Garamond"/>
          <w:color w:val="000000" w:themeColor="text1"/>
          <w:shd w:val="clear" w:color="auto" w:fill="FFFFFF"/>
        </w:rPr>
        <w:t xml:space="preserve">for the inspection of the borrowed capital and ensuring that the correct purposes is used for which the finance was intended without causing any harm to the Lessee in the inspection process. In return, the Lessor has the right to require an insurance policy </w:t>
      </w:r>
      <w:r w:rsidR="00CF6E93" w:rsidRPr="00707C46">
        <w:rPr>
          <w:rFonts w:ascii="Garamond" w:hAnsi="Garamond"/>
          <w:color w:val="000000" w:themeColor="text1"/>
          <w:shd w:val="clear" w:color="auto" w:fill="FFFFFF"/>
        </w:rPr>
        <w:t>to</w:t>
      </w:r>
      <w:r w:rsidR="00FD485D" w:rsidRPr="00707C46">
        <w:rPr>
          <w:rFonts w:ascii="Garamond" w:hAnsi="Garamond"/>
          <w:color w:val="000000" w:themeColor="text1"/>
          <w:shd w:val="clear" w:color="auto" w:fill="FFFFFF"/>
        </w:rPr>
        <w:t xml:space="preserve"> </w:t>
      </w:r>
      <w:r w:rsidR="000A3392" w:rsidRPr="00707C46">
        <w:rPr>
          <w:rFonts w:ascii="Garamond" w:hAnsi="Garamond"/>
          <w:color w:val="000000" w:themeColor="text1"/>
          <w:shd w:val="clear" w:color="auto" w:fill="FFFFFF"/>
        </w:rPr>
        <w:t>ensure</w:t>
      </w:r>
      <w:r w:rsidRPr="00707C46">
        <w:rPr>
          <w:rFonts w:ascii="Garamond" w:hAnsi="Garamond"/>
          <w:color w:val="000000" w:themeColor="text1"/>
          <w:shd w:val="clear" w:color="auto" w:fill="FFFFFF"/>
        </w:rPr>
        <w:t xml:space="preserve"> </w:t>
      </w:r>
      <w:r w:rsidR="00EB6F78" w:rsidRPr="00707C46">
        <w:rPr>
          <w:rFonts w:ascii="Garamond" w:hAnsi="Garamond"/>
          <w:color w:val="000000" w:themeColor="text1"/>
          <w:shd w:val="clear" w:color="auto" w:fill="FFFFFF"/>
        </w:rPr>
        <w:t xml:space="preserve">the agreed payments due for the lease term </w:t>
      </w:r>
      <w:r w:rsidRPr="00707C46">
        <w:rPr>
          <w:rFonts w:ascii="Garamond" w:hAnsi="Garamond"/>
          <w:color w:val="000000" w:themeColor="text1"/>
          <w:shd w:val="clear" w:color="auto" w:fill="FFFFFF"/>
        </w:rPr>
        <w:t xml:space="preserve">in </w:t>
      </w:r>
      <w:r w:rsidR="00276A25" w:rsidRPr="00707C46">
        <w:rPr>
          <w:rFonts w:ascii="Garamond" w:hAnsi="Garamond"/>
          <w:color w:val="000000" w:themeColor="text1"/>
          <w:shd w:val="clear" w:color="auto" w:fill="FFFFFF"/>
        </w:rPr>
        <w:t>case</w:t>
      </w:r>
      <w:r w:rsidRPr="00707C46">
        <w:rPr>
          <w:rFonts w:ascii="Garamond" w:hAnsi="Garamond"/>
          <w:color w:val="000000" w:themeColor="text1"/>
          <w:shd w:val="clear" w:color="auto" w:fill="FFFFFF"/>
        </w:rPr>
        <w:t xml:space="preserve"> the Lessee fails to pay the required amount on time. </w:t>
      </w:r>
    </w:p>
    <w:p w14:paraId="5E26C4CC" w14:textId="39595B31" w:rsidR="00585C3C" w:rsidRPr="00707C46" w:rsidRDefault="00673B31" w:rsidP="004A1150">
      <w:pPr>
        <w:pStyle w:val="BodyBA"/>
        <w:spacing w:before="120" w:after="120" w:line="360" w:lineRule="auto"/>
        <w:jc w:val="both"/>
        <w:rPr>
          <w:rFonts w:ascii="Garamond" w:eastAsia="Garamond" w:hAnsi="Garamond" w:cs="Garamond"/>
          <w:color w:val="000000" w:themeColor="text1"/>
        </w:rPr>
      </w:pPr>
      <w:r w:rsidRPr="00707C46">
        <w:rPr>
          <w:rFonts w:ascii="Garamond" w:hAnsi="Garamond"/>
          <w:color w:val="000000" w:themeColor="text1"/>
          <w:shd w:val="clear" w:color="auto" w:fill="FFFFFF"/>
        </w:rPr>
        <w:t xml:space="preserve">On the other hand, the </w:t>
      </w:r>
      <w:r w:rsidR="00CA2C80" w:rsidRPr="00707C46">
        <w:rPr>
          <w:rFonts w:ascii="Garamond" w:hAnsi="Garamond"/>
          <w:color w:val="000000" w:themeColor="text1"/>
          <w:shd w:val="clear" w:color="auto" w:fill="FFFFFF"/>
        </w:rPr>
        <w:t>L</w:t>
      </w:r>
      <w:r w:rsidRPr="00707C46">
        <w:rPr>
          <w:rFonts w:ascii="Garamond" w:hAnsi="Garamond"/>
          <w:color w:val="000000" w:themeColor="text1"/>
          <w:shd w:val="clear" w:color="auto" w:fill="FFFFFF"/>
        </w:rPr>
        <w:t xml:space="preserve">essee is held liable for any civil or criminal liability that results from the usage of the leased </w:t>
      </w:r>
      <w:r w:rsidR="00854B04" w:rsidRPr="00707C46">
        <w:rPr>
          <w:rFonts w:ascii="Garamond" w:hAnsi="Garamond"/>
          <w:color w:val="000000" w:themeColor="text1"/>
          <w:shd w:val="clear" w:color="auto" w:fill="FFFFFF"/>
        </w:rPr>
        <w:t xml:space="preserve">asset </w:t>
      </w:r>
      <w:r w:rsidRPr="00707C46">
        <w:rPr>
          <w:rFonts w:ascii="Garamond" w:hAnsi="Garamond"/>
          <w:color w:val="000000" w:themeColor="text1"/>
          <w:shd w:val="clear" w:color="auto" w:fill="FFFFFF"/>
        </w:rPr>
        <w:t xml:space="preserve">from the date of its delivery to the </w:t>
      </w:r>
      <w:r w:rsidR="00033753" w:rsidRPr="00707C46">
        <w:rPr>
          <w:rFonts w:ascii="Garamond" w:hAnsi="Garamond"/>
          <w:color w:val="000000" w:themeColor="text1"/>
          <w:shd w:val="clear" w:color="auto" w:fill="FFFFFF"/>
        </w:rPr>
        <w:t>L</w:t>
      </w:r>
      <w:r w:rsidRPr="00707C46">
        <w:rPr>
          <w:rFonts w:ascii="Garamond" w:hAnsi="Garamond"/>
          <w:color w:val="000000" w:themeColor="text1"/>
          <w:shd w:val="clear" w:color="auto" w:fill="FFFFFF"/>
        </w:rPr>
        <w:t xml:space="preserve">essee. Moreover, the </w:t>
      </w:r>
      <w:r w:rsidR="002D044B" w:rsidRPr="00707C46">
        <w:rPr>
          <w:rFonts w:ascii="Garamond" w:hAnsi="Garamond"/>
          <w:color w:val="000000" w:themeColor="text1"/>
          <w:shd w:val="clear" w:color="auto" w:fill="FFFFFF"/>
        </w:rPr>
        <w:t>L</w:t>
      </w:r>
      <w:r w:rsidRPr="00707C46">
        <w:rPr>
          <w:rFonts w:ascii="Garamond" w:hAnsi="Garamond"/>
          <w:color w:val="000000" w:themeColor="text1"/>
          <w:shd w:val="clear" w:color="auto" w:fill="FFFFFF"/>
        </w:rPr>
        <w:t xml:space="preserve">essee is prohibited to sell or rent the leased </w:t>
      </w:r>
      <w:r w:rsidR="00AD1876" w:rsidRPr="00707C46">
        <w:rPr>
          <w:rFonts w:ascii="Garamond" w:hAnsi="Garamond"/>
          <w:color w:val="000000" w:themeColor="text1"/>
          <w:shd w:val="clear" w:color="auto" w:fill="FFFFFF"/>
        </w:rPr>
        <w:t xml:space="preserve">asset </w:t>
      </w:r>
      <w:r w:rsidRPr="00707C46">
        <w:rPr>
          <w:rFonts w:ascii="Garamond" w:hAnsi="Garamond"/>
          <w:color w:val="000000" w:themeColor="text1"/>
          <w:shd w:val="clear" w:color="auto" w:fill="FFFFFF"/>
        </w:rPr>
        <w:t>to a third party</w:t>
      </w:r>
      <w:r w:rsidR="00E73296" w:rsidRPr="00707C46">
        <w:rPr>
          <w:rFonts w:ascii="Garamond" w:hAnsi="Garamond"/>
          <w:color w:val="000000" w:themeColor="text1"/>
          <w:shd w:val="clear" w:color="auto" w:fill="FFFFFF"/>
        </w:rPr>
        <w:t xml:space="preserve"> as </w:t>
      </w:r>
      <w:r w:rsidR="00E73296" w:rsidRPr="00707C46">
        <w:rPr>
          <w:rFonts w:ascii="Garamond" w:hAnsi="Garamond"/>
          <w:color w:val="000000" w:themeColor="text1"/>
        </w:rPr>
        <w:t>the Lessor is the official owner of the asset until the duration of the lease terminates</w:t>
      </w:r>
      <w:r w:rsidR="00E73296" w:rsidRPr="00707C46">
        <w:rPr>
          <w:rFonts w:ascii="Garamond" w:eastAsia="Garamond" w:hAnsi="Garamond" w:cs="Garamond"/>
          <w:color w:val="000000" w:themeColor="text1"/>
          <w:vertAlign w:val="superscript"/>
        </w:rPr>
        <w:footnoteReference w:id="18"/>
      </w:r>
      <w:r w:rsidRPr="00707C46">
        <w:rPr>
          <w:rFonts w:ascii="Garamond" w:hAnsi="Garamond"/>
          <w:color w:val="000000" w:themeColor="text1"/>
          <w:shd w:val="clear" w:color="auto" w:fill="FFFFFF"/>
        </w:rPr>
        <w:t xml:space="preserve">, and any such conduct would be considered void. In return, the </w:t>
      </w:r>
      <w:r w:rsidR="00630043" w:rsidRPr="00707C46">
        <w:rPr>
          <w:rFonts w:ascii="Garamond" w:hAnsi="Garamond"/>
          <w:color w:val="000000" w:themeColor="text1"/>
          <w:shd w:val="clear" w:color="auto" w:fill="FFFFFF"/>
        </w:rPr>
        <w:t>L</w:t>
      </w:r>
      <w:r w:rsidRPr="00707C46">
        <w:rPr>
          <w:rFonts w:ascii="Garamond" w:hAnsi="Garamond"/>
          <w:color w:val="000000" w:themeColor="text1"/>
          <w:shd w:val="clear" w:color="auto" w:fill="FFFFFF"/>
        </w:rPr>
        <w:t xml:space="preserve">essee has the right to use the capital in the method agreed upon </w:t>
      </w:r>
      <w:r w:rsidR="008D3C1B" w:rsidRPr="00707C46">
        <w:rPr>
          <w:rFonts w:ascii="Garamond" w:hAnsi="Garamond"/>
          <w:color w:val="000000" w:themeColor="text1"/>
          <w:shd w:val="clear" w:color="auto" w:fill="FFFFFF"/>
        </w:rPr>
        <w:t>with</w:t>
      </w:r>
      <w:r w:rsidRPr="00707C46">
        <w:rPr>
          <w:rFonts w:ascii="Garamond" w:hAnsi="Garamond"/>
          <w:color w:val="000000" w:themeColor="text1"/>
          <w:shd w:val="clear" w:color="auto" w:fill="FFFFFF"/>
        </w:rPr>
        <w:t xml:space="preserve"> the </w:t>
      </w:r>
      <w:r w:rsidR="008D3C1B" w:rsidRPr="00707C46">
        <w:rPr>
          <w:rFonts w:ascii="Garamond" w:hAnsi="Garamond"/>
          <w:color w:val="000000" w:themeColor="text1"/>
          <w:shd w:val="clear" w:color="auto" w:fill="FFFFFF"/>
        </w:rPr>
        <w:t>L</w:t>
      </w:r>
      <w:r w:rsidRPr="00707C46">
        <w:rPr>
          <w:rFonts w:ascii="Garamond" w:hAnsi="Garamond"/>
          <w:color w:val="000000" w:themeColor="text1"/>
          <w:shd w:val="clear" w:color="auto" w:fill="FFFFFF"/>
        </w:rPr>
        <w:t>essor.</w:t>
      </w:r>
    </w:p>
    <w:p w14:paraId="1058A5F2" w14:textId="77777777" w:rsidR="00585C3C" w:rsidRPr="00707C46" w:rsidRDefault="00585C3C" w:rsidP="004A1150">
      <w:pPr>
        <w:pStyle w:val="Default"/>
        <w:suppressAutoHyphens w:val="0"/>
        <w:spacing w:before="120" w:after="120" w:line="360" w:lineRule="auto"/>
        <w:ind w:left="720"/>
        <w:jc w:val="both"/>
        <w:rPr>
          <w:rFonts w:ascii="Garamond" w:eastAsia="Garamond" w:hAnsi="Garamond" w:cs="Garamond"/>
          <w:color w:val="000000" w:themeColor="text1"/>
          <w:sz w:val="24"/>
          <w:szCs w:val="24"/>
        </w:rPr>
      </w:pPr>
    </w:p>
    <w:p w14:paraId="33E2F49B" w14:textId="77777777" w:rsidR="00585C3C" w:rsidRPr="00707C46" w:rsidRDefault="00673B31" w:rsidP="004A1150">
      <w:pPr>
        <w:pStyle w:val="BodyA"/>
        <w:numPr>
          <w:ilvl w:val="0"/>
          <w:numId w:val="18"/>
        </w:numPr>
        <w:spacing w:before="120" w:after="120"/>
        <w:jc w:val="both"/>
        <w:outlineLvl w:val="2"/>
        <w:rPr>
          <w:rFonts w:ascii="Garamond" w:eastAsia="Garamond" w:hAnsi="Garamond" w:cs="Garamond"/>
          <w:b/>
          <w:bCs/>
          <w:color w:val="000000" w:themeColor="text1"/>
        </w:rPr>
      </w:pPr>
      <w:bookmarkStart w:id="172" w:name="_Toc88751490"/>
      <w:r w:rsidRPr="00707C46">
        <w:rPr>
          <w:rFonts w:ascii="Garamond" w:hAnsi="Garamond"/>
          <w:b/>
          <w:bCs/>
          <w:color w:val="000000" w:themeColor="text1"/>
        </w:rPr>
        <w:t>Advantages and Disadvantages of Financial Leasing:</w:t>
      </w:r>
      <w:bookmarkEnd w:id="172"/>
    </w:p>
    <w:p w14:paraId="24CEA0EC" w14:textId="6B10640A" w:rsidR="00585C3C" w:rsidRPr="00707C46" w:rsidRDefault="00673B31" w:rsidP="004A1150">
      <w:pPr>
        <w:pStyle w:val="BodyA"/>
        <w:spacing w:before="120" w:after="120"/>
        <w:ind w:firstLine="0"/>
        <w:jc w:val="both"/>
        <w:rPr>
          <w:rFonts w:ascii="Garamond" w:eastAsia="Garamond" w:hAnsi="Garamond" w:cs="Garamond"/>
          <w:b/>
          <w:bCs/>
          <w:color w:val="000000" w:themeColor="text1"/>
          <w:shd w:val="clear" w:color="auto" w:fill="FFFFFF"/>
        </w:rPr>
      </w:pPr>
      <w:r w:rsidRPr="00707C46">
        <w:rPr>
          <w:rFonts w:ascii="Garamond" w:hAnsi="Garamond"/>
          <w:color w:val="000000" w:themeColor="text1"/>
        </w:rPr>
        <w:t>Financial Leasing is supporting the development of the productive asset base of general</w:t>
      </w:r>
      <w:r w:rsidRPr="00707C46">
        <w:rPr>
          <w:rFonts w:ascii="Garamond" w:hAnsi="Garamond"/>
          <w:color w:val="000000" w:themeColor="text1"/>
          <w:lang w:val="fr-FR"/>
        </w:rPr>
        <w:t xml:space="preserve"> tenants,</w:t>
      </w:r>
      <w:r w:rsidRPr="00707C46">
        <w:rPr>
          <w:rFonts w:ascii="Garamond" w:hAnsi="Garamond"/>
          <w:color w:val="000000" w:themeColor="text1"/>
        </w:rPr>
        <w:t xml:space="preserve"> which plays a prominent economic role, enhances the global competitiveness of local economic </w:t>
      </w:r>
      <w:r w:rsidR="00A53B93" w:rsidRPr="00707C46">
        <w:rPr>
          <w:rFonts w:ascii="Garamond" w:hAnsi="Garamond"/>
          <w:color w:val="000000" w:themeColor="text1"/>
          <w:lang w:val="fr-FR"/>
        </w:rPr>
        <w:t>entreprises</w:t>
      </w:r>
      <w:r w:rsidRPr="00707C46">
        <w:rPr>
          <w:rFonts w:ascii="Garamond" w:hAnsi="Garamond"/>
          <w:color w:val="000000" w:themeColor="text1"/>
          <w:lang w:val="fr-FR"/>
        </w:rPr>
        <w:t>,</w:t>
      </w:r>
      <w:r w:rsidRPr="00707C46">
        <w:rPr>
          <w:rFonts w:ascii="Garamond" w:hAnsi="Garamond"/>
          <w:color w:val="000000" w:themeColor="text1"/>
        </w:rPr>
        <w:t xml:space="preserve"> and preserves the pace of development. For the last reasons, Financial Leasing offers a wide range of advantages for the Lessee and the Lessor; however, the Lessee may face some defects that may be considered as disadvantages.  </w:t>
      </w:r>
    </w:p>
    <w:p w14:paraId="1EFD657D" w14:textId="53F83F61" w:rsidR="00585C3C" w:rsidRPr="00707C46" w:rsidRDefault="00673B31" w:rsidP="004A1150">
      <w:pPr>
        <w:pStyle w:val="Heading"/>
        <w:keepNext/>
        <w:keepLines/>
        <w:numPr>
          <w:ilvl w:val="0"/>
          <w:numId w:val="22"/>
        </w:numPr>
        <w:spacing w:before="120" w:after="120"/>
        <w:jc w:val="left"/>
        <w:outlineLvl w:val="2"/>
        <w:rPr>
          <w:rFonts w:ascii="Garamond" w:eastAsia="Garamond" w:hAnsi="Garamond" w:cs="Garamond"/>
          <w:b/>
          <w:bCs/>
          <w:color w:val="000000" w:themeColor="text1"/>
          <w:sz w:val="24"/>
          <w:szCs w:val="24"/>
          <w:u w:color="000000"/>
        </w:rPr>
      </w:pPr>
      <w:bookmarkStart w:id="173" w:name="_Toc88750689"/>
      <w:bookmarkStart w:id="174" w:name="_Toc88750836"/>
      <w:bookmarkStart w:id="175" w:name="_Toc88750889"/>
      <w:bookmarkStart w:id="176" w:name="_Toc88750940"/>
      <w:bookmarkStart w:id="177" w:name="_Toc88750993"/>
      <w:bookmarkStart w:id="178" w:name="_Toc88751045"/>
      <w:bookmarkStart w:id="179" w:name="_Toc88751094"/>
      <w:bookmarkStart w:id="180" w:name="_Toc88751141"/>
      <w:bookmarkStart w:id="181" w:name="_Toc88751190"/>
      <w:bookmarkStart w:id="182" w:name="_Toc88751239"/>
      <w:bookmarkStart w:id="183" w:name="_Toc88751288"/>
      <w:bookmarkStart w:id="184" w:name="_Toc88751339"/>
      <w:bookmarkStart w:id="185" w:name="_Toc88751390"/>
      <w:bookmarkStart w:id="186" w:name="_Toc88751441"/>
      <w:bookmarkStart w:id="187" w:name="_Toc88751491"/>
      <w:bookmarkStart w:id="188" w:name="_Toc88750690"/>
      <w:bookmarkStart w:id="189" w:name="_Toc88750837"/>
      <w:bookmarkStart w:id="190" w:name="_Toc88750890"/>
      <w:bookmarkStart w:id="191" w:name="_Toc88750941"/>
      <w:bookmarkStart w:id="192" w:name="_Toc88750994"/>
      <w:bookmarkStart w:id="193" w:name="_Toc88751046"/>
      <w:bookmarkStart w:id="194" w:name="_Toc88751095"/>
      <w:bookmarkStart w:id="195" w:name="_Toc88751142"/>
      <w:bookmarkStart w:id="196" w:name="_Toc88751191"/>
      <w:bookmarkStart w:id="197" w:name="_Toc88751240"/>
      <w:bookmarkStart w:id="198" w:name="_Toc88751289"/>
      <w:bookmarkStart w:id="199" w:name="_Toc88751340"/>
      <w:bookmarkStart w:id="200" w:name="_Toc88751391"/>
      <w:bookmarkStart w:id="201" w:name="_Toc88751442"/>
      <w:bookmarkStart w:id="202" w:name="_Toc88751492"/>
      <w:bookmarkStart w:id="203" w:name="_Toc88751493"/>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707C46">
        <w:rPr>
          <w:rFonts w:ascii="Garamond" w:hAnsi="Garamond"/>
          <w:b/>
          <w:bCs/>
          <w:color w:val="000000" w:themeColor="text1"/>
          <w:sz w:val="24"/>
          <w:szCs w:val="24"/>
          <w:u w:color="000000"/>
        </w:rPr>
        <w:lastRenderedPageBreak/>
        <w:t xml:space="preserve">Advantages for the </w:t>
      </w:r>
      <w:r w:rsidR="00954369" w:rsidRPr="00707C46">
        <w:rPr>
          <w:rFonts w:ascii="Garamond" w:hAnsi="Garamond"/>
          <w:b/>
          <w:bCs/>
          <w:color w:val="000000" w:themeColor="text1"/>
          <w:sz w:val="24"/>
          <w:szCs w:val="24"/>
          <w:u w:color="000000"/>
        </w:rPr>
        <w:t>L</w:t>
      </w:r>
      <w:r w:rsidRPr="00707C46">
        <w:rPr>
          <w:rFonts w:ascii="Garamond" w:hAnsi="Garamond"/>
          <w:b/>
          <w:bCs/>
          <w:color w:val="000000" w:themeColor="text1"/>
          <w:sz w:val="24"/>
          <w:szCs w:val="24"/>
          <w:u w:color="000000"/>
        </w:rPr>
        <w:t>essee:</w:t>
      </w:r>
      <w:bookmarkEnd w:id="203"/>
    </w:p>
    <w:p w14:paraId="7A2B237B" w14:textId="00F0104D" w:rsidR="00585C3C" w:rsidRPr="00707C46" w:rsidRDefault="00CE53D5" w:rsidP="004A1150">
      <w:pPr>
        <w:pStyle w:val="BodyA"/>
        <w:spacing w:before="120" w:after="120"/>
        <w:ind w:firstLine="0"/>
        <w:jc w:val="both"/>
        <w:rPr>
          <w:rFonts w:ascii="Garamond" w:eastAsia="Garamond" w:hAnsi="Garamond" w:cs="Garamond"/>
          <w:color w:val="000000" w:themeColor="text1"/>
        </w:rPr>
      </w:pPr>
      <w:r w:rsidRPr="00707C46">
        <w:rPr>
          <w:rFonts w:ascii="Garamond" w:hAnsi="Garamond"/>
          <w:color w:val="000000" w:themeColor="text1"/>
        </w:rPr>
        <w:t>Financial Leasing offers</w:t>
      </w:r>
      <w:r w:rsidR="00673B31" w:rsidRPr="00707C46">
        <w:rPr>
          <w:rFonts w:ascii="Garamond" w:hAnsi="Garamond"/>
          <w:color w:val="000000" w:themeColor="text1"/>
        </w:rPr>
        <w:t xml:space="preserve"> the </w:t>
      </w:r>
      <w:r w:rsidR="00666B00" w:rsidRPr="00707C46">
        <w:rPr>
          <w:rFonts w:ascii="Garamond" w:hAnsi="Garamond"/>
          <w:color w:val="000000" w:themeColor="text1"/>
        </w:rPr>
        <w:t>L</w:t>
      </w:r>
      <w:r w:rsidR="00673B31" w:rsidRPr="00707C46">
        <w:rPr>
          <w:rFonts w:ascii="Garamond" w:hAnsi="Garamond"/>
          <w:color w:val="000000" w:themeColor="text1"/>
        </w:rPr>
        <w:t xml:space="preserve">essee with one hundred percent of the </w:t>
      </w:r>
      <w:r w:rsidR="009C099A" w:rsidRPr="00707C46">
        <w:rPr>
          <w:rFonts w:ascii="Garamond" w:hAnsi="Garamond"/>
          <w:color w:val="000000" w:themeColor="text1"/>
        </w:rPr>
        <w:t xml:space="preserve">needed </w:t>
      </w:r>
      <w:r w:rsidR="00673B31" w:rsidRPr="00707C46">
        <w:rPr>
          <w:rFonts w:ascii="Garamond" w:hAnsi="Garamond"/>
          <w:color w:val="000000" w:themeColor="text1"/>
        </w:rPr>
        <w:t>asset without being obliged to purchase the asset.</w:t>
      </w:r>
      <w:r w:rsidR="00673B31" w:rsidRPr="00707C46">
        <w:rPr>
          <w:rFonts w:ascii="Garamond" w:eastAsia="Garamond" w:hAnsi="Garamond" w:cs="Garamond"/>
          <w:color w:val="000000" w:themeColor="text1"/>
          <w:vertAlign w:val="superscript"/>
        </w:rPr>
        <w:footnoteReference w:id="19"/>
      </w:r>
      <w:r w:rsidR="00673B31" w:rsidRPr="00707C46">
        <w:rPr>
          <w:rFonts w:ascii="Garamond" w:hAnsi="Garamond"/>
          <w:color w:val="000000" w:themeColor="text1"/>
        </w:rPr>
        <w:t xml:space="preserve"> Furthermore, the </w:t>
      </w:r>
      <w:r w:rsidR="00C22206" w:rsidRPr="00707C46">
        <w:rPr>
          <w:rFonts w:ascii="Garamond" w:hAnsi="Garamond"/>
          <w:color w:val="000000" w:themeColor="text1"/>
        </w:rPr>
        <w:t>Lessors</w:t>
      </w:r>
      <w:r w:rsidR="00673B31" w:rsidRPr="00707C46">
        <w:rPr>
          <w:rFonts w:ascii="Garamond" w:hAnsi="Garamond"/>
          <w:color w:val="000000" w:themeColor="text1"/>
        </w:rPr>
        <w:t xml:space="preserve"> do not rely on creditworthiness, rather, scrutinize the </w:t>
      </w:r>
      <w:r w:rsidR="00A77383" w:rsidRPr="00707C46">
        <w:rPr>
          <w:rFonts w:ascii="Garamond" w:hAnsi="Garamond"/>
          <w:color w:val="000000" w:themeColor="text1"/>
        </w:rPr>
        <w:t>L</w:t>
      </w:r>
      <w:r w:rsidR="00673B31" w:rsidRPr="00707C46">
        <w:rPr>
          <w:rFonts w:ascii="Garamond" w:hAnsi="Garamond"/>
          <w:color w:val="000000" w:themeColor="text1"/>
        </w:rPr>
        <w:t xml:space="preserve">essee’s ability to generate cash from the project, this </w:t>
      </w:r>
      <w:r w:rsidR="00052CD9" w:rsidRPr="00707C46">
        <w:rPr>
          <w:rFonts w:ascii="Garamond" w:hAnsi="Garamond"/>
          <w:color w:val="000000" w:themeColor="text1"/>
        </w:rPr>
        <w:t xml:space="preserve">process </w:t>
      </w:r>
      <w:r w:rsidR="00673B31" w:rsidRPr="00707C46">
        <w:rPr>
          <w:rFonts w:ascii="Garamond" w:hAnsi="Garamond"/>
          <w:color w:val="000000" w:themeColor="text1"/>
        </w:rPr>
        <w:t xml:space="preserve">helps small businesses get liquidity through </w:t>
      </w:r>
      <w:r w:rsidR="00B67EA2" w:rsidRPr="00707C46">
        <w:rPr>
          <w:rFonts w:ascii="Garamond" w:hAnsi="Garamond"/>
          <w:color w:val="000000" w:themeColor="text1"/>
        </w:rPr>
        <w:t xml:space="preserve">accessible </w:t>
      </w:r>
      <w:r w:rsidR="006138C6" w:rsidRPr="00707C46">
        <w:rPr>
          <w:rFonts w:ascii="Garamond" w:hAnsi="Garamond"/>
          <w:color w:val="000000" w:themeColor="text1"/>
        </w:rPr>
        <w:t>venues</w:t>
      </w:r>
      <w:r w:rsidR="00673B31" w:rsidRPr="00707C46">
        <w:rPr>
          <w:rFonts w:ascii="Garamond" w:hAnsi="Garamond"/>
          <w:color w:val="000000" w:themeColor="text1"/>
        </w:rPr>
        <w:t xml:space="preserve"> compared to bank loans. Lastly, the </w:t>
      </w:r>
      <w:r w:rsidR="008505E5" w:rsidRPr="00707C46">
        <w:rPr>
          <w:rFonts w:ascii="Garamond" w:hAnsi="Garamond"/>
          <w:color w:val="000000" w:themeColor="text1"/>
        </w:rPr>
        <w:t>L</w:t>
      </w:r>
      <w:r w:rsidR="00673B31" w:rsidRPr="00707C46">
        <w:rPr>
          <w:rFonts w:ascii="Garamond" w:hAnsi="Garamond"/>
          <w:color w:val="000000" w:themeColor="text1"/>
        </w:rPr>
        <w:t xml:space="preserve">essee may also negotiate the assets specs directly with the </w:t>
      </w:r>
      <w:r w:rsidR="00291A50" w:rsidRPr="00707C46">
        <w:rPr>
          <w:rFonts w:ascii="Garamond" w:hAnsi="Garamond"/>
          <w:color w:val="000000" w:themeColor="text1"/>
        </w:rPr>
        <w:t>S</w:t>
      </w:r>
      <w:r w:rsidR="00673B31" w:rsidRPr="00707C46">
        <w:rPr>
          <w:rFonts w:ascii="Garamond" w:hAnsi="Garamond"/>
          <w:color w:val="000000" w:themeColor="text1"/>
        </w:rPr>
        <w:t>upplier before the conclusion of the contract.</w:t>
      </w:r>
      <w:r w:rsidR="00673B31" w:rsidRPr="00707C46">
        <w:rPr>
          <w:rFonts w:ascii="Garamond" w:eastAsia="Garamond" w:hAnsi="Garamond" w:cs="Garamond"/>
          <w:color w:val="000000" w:themeColor="text1"/>
          <w:vertAlign w:val="superscript"/>
        </w:rPr>
        <w:footnoteReference w:id="20"/>
      </w:r>
      <w:r w:rsidR="00673B31" w:rsidRPr="00707C46">
        <w:rPr>
          <w:rFonts w:ascii="Garamond" w:hAnsi="Garamond"/>
          <w:color w:val="000000" w:themeColor="text1"/>
        </w:rPr>
        <w:t xml:space="preserve"> </w:t>
      </w:r>
    </w:p>
    <w:p w14:paraId="63FD12ED" w14:textId="14AE135F" w:rsidR="00585C3C" w:rsidRPr="00707C46" w:rsidRDefault="00673B31" w:rsidP="004A1150">
      <w:pPr>
        <w:pStyle w:val="Heading"/>
        <w:keepNext/>
        <w:keepLines/>
        <w:numPr>
          <w:ilvl w:val="0"/>
          <w:numId w:val="22"/>
        </w:numPr>
        <w:spacing w:before="120" w:after="120"/>
        <w:jc w:val="left"/>
        <w:outlineLvl w:val="2"/>
        <w:rPr>
          <w:rFonts w:ascii="Garamond" w:eastAsia="Garamond" w:hAnsi="Garamond" w:cs="Garamond"/>
          <w:b/>
          <w:bCs/>
          <w:color w:val="000000" w:themeColor="text1"/>
          <w:sz w:val="24"/>
          <w:szCs w:val="24"/>
          <w:u w:color="000000"/>
        </w:rPr>
      </w:pPr>
      <w:bookmarkStart w:id="204" w:name="_Toc88751494"/>
      <w:r w:rsidRPr="00707C46">
        <w:rPr>
          <w:rFonts w:ascii="Garamond" w:hAnsi="Garamond"/>
          <w:b/>
          <w:bCs/>
          <w:color w:val="000000" w:themeColor="text1"/>
          <w:sz w:val="24"/>
          <w:szCs w:val="24"/>
          <w:u w:color="000000"/>
        </w:rPr>
        <w:t xml:space="preserve">Advantages for the </w:t>
      </w:r>
      <w:r w:rsidR="00E87ED5" w:rsidRPr="00707C46">
        <w:rPr>
          <w:rFonts w:ascii="Garamond" w:hAnsi="Garamond"/>
          <w:b/>
          <w:bCs/>
          <w:color w:val="000000" w:themeColor="text1"/>
          <w:sz w:val="24"/>
          <w:szCs w:val="24"/>
          <w:u w:color="000000"/>
        </w:rPr>
        <w:t>L</w:t>
      </w:r>
      <w:r w:rsidRPr="00707C46">
        <w:rPr>
          <w:rFonts w:ascii="Garamond" w:hAnsi="Garamond"/>
          <w:b/>
          <w:bCs/>
          <w:color w:val="000000" w:themeColor="text1"/>
          <w:sz w:val="24"/>
          <w:szCs w:val="24"/>
          <w:u w:color="000000"/>
        </w:rPr>
        <w:t>essor:</w:t>
      </w:r>
      <w:bookmarkEnd w:id="204"/>
    </w:p>
    <w:p w14:paraId="7ECC0801" w14:textId="75B2DBC5" w:rsidR="00585C3C" w:rsidRPr="00707C46" w:rsidRDefault="00673B31" w:rsidP="004A1150">
      <w:pPr>
        <w:pStyle w:val="BodyA"/>
        <w:spacing w:before="120" w:after="120"/>
        <w:ind w:firstLine="0"/>
        <w:jc w:val="both"/>
        <w:rPr>
          <w:rStyle w:val="None"/>
          <w:rFonts w:ascii="Garamond" w:hAnsi="Garamond"/>
          <w:color w:val="000000" w:themeColor="text1"/>
        </w:rPr>
      </w:pPr>
      <w:r w:rsidRPr="00707C46">
        <w:rPr>
          <w:rFonts w:ascii="Garamond" w:hAnsi="Garamond"/>
          <w:color w:val="000000" w:themeColor="text1"/>
        </w:rPr>
        <w:t xml:space="preserve">The </w:t>
      </w:r>
      <w:r w:rsidR="00291A50" w:rsidRPr="00707C46">
        <w:rPr>
          <w:rFonts w:ascii="Garamond" w:hAnsi="Garamond"/>
          <w:color w:val="000000" w:themeColor="text1"/>
        </w:rPr>
        <w:t>L</w:t>
      </w:r>
      <w:r w:rsidRPr="00707C46">
        <w:rPr>
          <w:rFonts w:ascii="Garamond" w:hAnsi="Garamond"/>
          <w:color w:val="000000" w:themeColor="text1"/>
        </w:rPr>
        <w:t>essor does not incur any fees for the maintenance of the leased assets nor any taxes</w:t>
      </w:r>
      <w:r w:rsidR="006736C8" w:rsidRPr="00707C46">
        <w:rPr>
          <w:rFonts w:ascii="Garamond" w:hAnsi="Garamond"/>
          <w:color w:val="000000" w:themeColor="text1"/>
        </w:rPr>
        <w:t>.</w:t>
      </w:r>
      <w:r w:rsidRPr="00707C46">
        <w:rPr>
          <w:rFonts w:ascii="Garamond" w:eastAsia="Garamond" w:hAnsi="Garamond" w:cs="Garamond"/>
          <w:color w:val="000000" w:themeColor="text1"/>
          <w:vertAlign w:val="superscript"/>
        </w:rPr>
        <w:footnoteReference w:id="21"/>
      </w:r>
      <w:r w:rsidRPr="00707C46">
        <w:rPr>
          <w:rFonts w:ascii="Garamond" w:hAnsi="Garamond"/>
          <w:color w:val="000000" w:themeColor="text1"/>
        </w:rPr>
        <w:t xml:space="preserve"> </w:t>
      </w:r>
      <w:r w:rsidR="000C2C46" w:rsidRPr="00707C46">
        <w:rPr>
          <w:rFonts w:ascii="Garamond" w:hAnsi="Garamond"/>
          <w:color w:val="000000" w:themeColor="text1"/>
        </w:rPr>
        <w:t>And t</w:t>
      </w:r>
      <w:r w:rsidR="006736C8" w:rsidRPr="00707C46">
        <w:rPr>
          <w:rFonts w:ascii="Garamond" w:hAnsi="Garamond"/>
          <w:color w:val="000000" w:themeColor="text1"/>
        </w:rPr>
        <w:t xml:space="preserve">he leased asset can be </w:t>
      </w:r>
      <w:r w:rsidRPr="00707C46">
        <w:rPr>
          <w:rFonts w:ascii="Garamond" w:hAnsi="Garamond"/>
          <w:color w:val="000000" w:themeColor="text1"/>
        </w:rPr>
        <w:t>repossess</w:t>
      </w:r>
      <w:r w:rsidR="006736C8" w:rsidRPr="00707C46">
        <w:rPr>
          <w:rFonts w:ascii="Garamond" w:hAnsi="Garamond"/>
          <w:color w:val="000000" w:themeColor="text1"/>
        </w:rPr>
        <w:t>ed</w:t>
      </w:r>
      <w:r w:rsidRPr="00707C46">
        <w:rPr>
          <w:rFonts w:ascii="Garamond" w:hAnsi="Garamond"/>
          <w:color w:val="000000" w:themeColor="text1"/>
        </w:rPr>
        <w:t xml:space="preserve"> if the </w:t>
      </w:r>
      <w:r w:rsidR="00EA08F5" w:rsidRPr="00707C46">
        <w:rPr>
          <w:rFonts w:ascii="Garamond" w:hAnsi="Garamond"/>
          <w:color w:val="000000" w:themeColor="text1"/>
        </w:rPr>
        <w:t>L</w:t>
      </w:r>
      <w:r w:rsidRPr="00707C46">
        <w:rPr>
          <w:rFonts w:ascii="Garamond" w:hAnsi="Garamond"/>
          <w:color w:val="000000" w:themeColor="text1"/>
        </w:rPr>
        <w:t>essee defaults in payment.</w:t>
      </w:r>
      <w:r w:rsidRPr="00707C46">
        <w:rPr>
          <w:rFonts w:ascii="Garamond" w:eastAsia="Garamond" w:hAnsi="Garamond" w:cs="Garamond"/>
          <w:color w:val="000000" w:themeColor="text1"/>
          <w:vertAlign w:val="superscript"/>
        </w:rPr>
        <w:footnoteReference w:id="22"/>
      </w:r>
      <w:r w:rsidRPr="00707C46">
        <w:rPr>
          <w:rFonts w:ascii="Garamond" w:hAnsi="Garamond"/>
          <w:color w:val="000000" w:themeColor="text1"/>
        </w:rPr>
        <w:t xml:space="preserve"> </w:t>
      </w:r>
      <w:r w:rsidR="003E1620" w:rsidRPr="00707C46">
        <w:rPr>
          <w:rFonts w:ascii="Garamond" w:hAnsi="Garamond"/>
          <w:color w:val="000000" w:themeColor="text1"/>
        </w:rPr>
        <w:t>Further</w:t>
      </w:r>
      <w:r w:rsidRPr="00707C46">
        <w:rPr>
          <w:rFonts w:ascii="Garamond" w:hAnsi="Garamond"/>
          <w:color w:val="000000" w:themeColor="text1"/>
        </w:rPr>
        <w:t xml:space="preserve">, </w:t>
      </w:r>
      <w:r w:rsidR="00E6457D" w:rsidRPr="00707C46">
        <w:rPr>
          <w:rFonts w:ascii="Garamond" w:hAnsi="Garamond"/>
          <w:color w:val="000000" w:themeColor="text1"/>
        </w:rPr>
        <w:t xml:space="preserve">the </w:t>
      </w:r>
      <w:r w:rsidR="00767DD4" w:rsidRPr="00707C46">
        <w:rPr>
          <w:rFonts w:ascii="Garamond" w:hAnsi="Garamond"/>
          <w:color w:val="000000" w:themeColor="text1"/>
        </w:rPr>
        <w:t xml:space="preserve">Lessor </w:t>
      </w:r>
      <w:r w:rsidR="003E1620" w:rsidRPr="00707C46">
        <w:rPr>
          <w:rFonts w:ascii="Garamond" w:hAnsi="Garamond"/>
          <w:color w:val="000000" w:themeColor="text1"/>
        </w:rPr>
        <w:t xml:space="preserve">is exempt from the </w:t>
      </w:r>
      <w:r w:rsidR="00E6457D" w:rsidRPr="00707C46">
        <w:rPr>
          <w:rFonts w:ascii="Garamond" w:hAnsi="Garamond"/>
          <w:color w:val="000000" w:themeColor="text1"/>
        </w:rPr>
        <w:t xml:space="preserve">obligation of guaranteeing hidden defects </w:t>
      </w:r>
      <w:r w:rsidR="003E1620" w:rsidRPr="00707C46">
        <w:rPr>
          <w:rFonts w:ascii="Garamond" w:hAnsi="Garamond"/>
          <w:color w:val="000000" w:themeColor="text1"/>
        </w:rPr>
        <w:t>i</w:t>
      </w:r>
      <w:r w:rsidR="00D531CD" w:rsidRPr="00707C46">
        <w:rPr>
          <w:rFonts w:ascii="Garamond" w:hAnsi="Garamond"/>
          <w:color w:val="000000" w:themeColor="text1"/>
        </w:rPr>
        <w:t xml:space="preserve">f negotiations between </w:t>
      </w:r>
      <w:r w:rsidR="00BD164E" w:rsidRPr="00707C46">
        <w:rPr>
          <w:rFonts w:ascii="Garamond" w:hAnsi="Garamond"/>
          <w:color w:val="000000" w:themeColor="text1"/>
        </w:rPr>
        <w:t>the Supplier and the Lessee</w:t>
      </w:r>
      <w:r w:rsidR="008277C5" w:rsidRPr="00707C46">
        <w:rPr>
          <w:rFonts w:ascii="Garamond" w:hAnsi="Garamond"/>
          <w:color w:val="000000" w:themeColor="text1"/>
        </w:rPr>
        <w:t xml:space="preserve"> </w:t>
      </w:r>
      <w:r w:rsidR="00243F32" w:rsidRPr="00707C46">
        <w:rPr>
          <w:rFonts w:ascii="Garamond" w:hAnsi="Garamond"/>
          <w:color w:val="000000" w:themeColor="text1"/>
        </w:rPr>
        <w:t>on the specs of the assets took place</w:t>
      </w:r>
      <w:r w:rsidRPr="00707C46">
        <w:rPr>
          <w:rFonts w:ascii="Garamond" w:hAnsi="Garamond"/>
          <w:color w:val="000000" w:themeColor="text1"/>
        </w:rPr>
        <w:t>.</w:t>
      </w:r>
      <w:r w:rsidRPr="00707C46">
        <w:rPr>
          <w:rFonts w:ascii="Garamond" w:eastAsia="Garamond" w:hAnsi="Garamond" w:cs="Garamond"/>
          <w:color w:val="000000" w:themeColor="text1"/>
          <w:vertAlign w:val="superscript"/>
        </w:rPr>
        <w:footnoteReference w:id="23"/>
      </w:r>
      <w:r w:rsidRPr="00707C46">
        <w:rPr>
          <w:rFonts w:ascii="Garamond" w:hAnsi="Garamond"/>
          <w:color w:val="000000" w:themeColor="text1"/>
        </w:rPr>
        <w:t xml:space="preserve"> Finally, the </w:t>
      </w:r>
      <w:r w:rsidR="00477E10" w:rsidRPr="00707C46">
        <w:rPr>
          <w:rFonts w:ascii="Garamond" w:hAnsi="Garamond"/>
          <w:color w:val="000000" w:themeColor="text1"/>
        </w:rPr>
        <w:t>L</w:t>
      </w:r>
      <w:r w:rsidRPr="00707C46">
        <w:rPr>
          <w:rFonts w:ascii="Garamond" w:hAnsi="Garamond"/>
          <w:color w:val="000000" w:themeColor="text1"/>
        </w:rPr>
        <w:t>essor maintains his ownership for the asset which is a stronger security than a collateral.</w:t>
      </w:r>
      <w:r w:rsidRPr="00707C46">
        <w:rPr>
          <w:rFonts w:ascii="Garamond" w:eastAsia="Garamond" w:hAnsi="Garamond" w:cs="Garamond"/>
          <w:color w:val="000000" w:themeColor="text1"/>
          <w:vertAlign w:val="superscript"/>
        </w:rPr>
        <w:footnoteReference w:id="24"/>
      </w:r>
      <w:r w:rsidRPr="00707C46">
        <w:rPr>
          <w:rStyle w:val="None"/>
          <w:rFonts w:ascii="Garamond" w:hAnsi="Garamond"/>
          <w:color w:val="000000" w:themeColor="text1"/>
        </w:rPr>
        <w:t xml:space="preserve"> </w:t>
      </w:r>
    </w:p>
    <w:p w14:paraId="745BFC81" w14:textId="69A60601" w:rsidR="00585C3C" w:rsidRPr="00707C46" w:rsidRDefault="00673B31" w:rsidP="004A1150">
      <w:pPr>
        <w:pStyle w:val="Heading"/>
        <w:keepNext/>
        <w:keepLines/>
        <w:numPr>
          <w:ilvl w:val="0"/>
          <w:numId w:val="22"/>
        </w:numPr>
        <w:spacing w:before="120" w:after="120"/>
        <w:jc w:val="left"/>
        <w:outlineLvl w:val="2"/>
        <w:rPr>
          <w:rStyle w:val="None"/>
          <w:rFonts w:ascii="Garamond" w:eastAsia="Garamond" w:hAnsi="Garamond" w:cs="Garamond"/>
          <w:b/>
          <w:bCs/>
          <w:color w:val="000000" w:themeColor="text1"/>
          <w:sz w:val="24"/>
          <w:szCs w:val="24"/>
          <w:u w:color="000000"/>
          <w:bdr w:val="none" w:sz="0" w:space="0" w:color="auto"/>
          <w:lang w:val="en-EG"/>
          <w14:textOutline w14:w="0" w14:cap="rnd" w14:cmpd="sng" w14:algn="ctr">
            <w14:noFill/>
            <w14:prstDash w14:val="solid"/>
            <w14:bevel/>
          </w14:textOutline>
        </w:rPr>
      </w:pPr>
      <w:bookmarkStart w:id="205" w:name="_Toc88751495"/>
      <w:r w:rsidRPr="00707C46">
        <w:rPr>
          <w:rStyle w:val="None"/>
          <w:rFonts w:ascii="Garamond" w:hAnsi="Garamond"/>
          <w:b/>
          <w:bCs/>
          <w:color w:val="000000" w:themeColor="text1"/>
          <w:sz w:val="24"/>
          <w:szCs w:val="24"/>
          <w:u w:color="000000"/>
        </w:rPr>
        <w:t xml:space="preserve">Disadvantages for the </w:t>
      </w:r>
      <w:r w:rsidR="00E87ED5" w:rsidRPr="00707C46">
        <w:rPr>
          <w:rStyle w:val="None"/>
          <w:rFonts w:ascii="Garamond" w:hAnsi="Garamond"/>
          <w:b/>
          <w:bCs/>
          <w:color w:val="000000" w:themeColor="text1"/>
          <w:sz w:val="24"/>
          <w:szCs w:val="24"/>
          <w:u w:color="000000"/>
        </w:rPr>
        <w:t>L</w:t>
      </w:r>
      <w:r w:rsidRPr="00707C46">
        <w:rPr>
          <w:rStyle w:val="None"/>
          <w:rFonts w:ascii="Garamond" w:hAnsi="Garamond"/>
          <w:b/>
          <w:bCs/>
          <w:color w:val="000000" w:themeColor="text1"/>
          <w:sz w:val="24"/>
          <w:szCs w:val="24"/>
          <w:u w:color="000000"/>
        </w:rPr>
        <w:t>essee:</w:t>
      </w:r>
      <w:bookmarkEnd w:id="205"/>
    </w:p>
    <w:p w14:paraId="07F2E1AB" w14:textId="33759D1B" w:rsidR="00585C3C" w:rsidRPr="00707C46" w:rsidRDefault="00673B31" w:rsidP="00CF08C4">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The negotiations reached between the </w:t>
      </w:r>
      <w:r w:rsidR="007C2750" w:rsidRPr="00707C46">
        <w:rPr>
          <w:rStyle w:val="None"/>
          <w:rFonts w:ascii="Garamond" w:hAnsi="Garamond"/>
          <w:color w:val="000000" w:themeColor="text1"/>
        </w:rPr>
        <w:t>S</w:t>
      </w:r>
      <w:r w:rsidRPr="00707C46">
        <w:rPr>
          <w:rStyle w:val="None"/>
          <w:rFonts w:ascii="Garamond" w:hAnsi="Garamond"/>
          <w:color w:val="000000" w:themeColor="text1"/>
        </w:rPr>
        <w:t xml:space="preserve">upplier and the </w:t>
      </w:r>
      <w:r w:rsidR="007C2750" w:rsidRPr="00707C46">
        <w:rPr>
          <w:rStyle w:val="None"/>
          <w:rFonts w:ascii="Garamond" w:hAnsi="Garamond"/>
          <w:color w:val="000000" w:themeColor="text1"/>
        </w:rPr>
        <w:t>L</w:t>
      </w:r>
      <w:r w:rsidRPr="00707C46">
        <w:rPr>
          <w:rStyle w:val="None"/>
          <w:rFonts w:ascii="Garamond" w:hAnsi="Garamond"/>
          <w:color w:val="000000" w:themeColor="text1"/>
        </w:rPr>
        <w:t xml:space="preserve">essee are not </w:t>
      </w:r>
      <w:r w:rsidR="0006364F" w:rsidRPr="00707C46">
        <w:rPr>
          <w:rStyle w:val="None"/>
          <w:rFonts w:ascii="Garamond" w:hAnsi="Garamond"/>
          <w:color w:val="000000" w:themeColor="text1"/>
        </w:rPr>
        <w:t xml:space="preserve">binding </w:t>
      </w:r>
      <w:r w:rsidRPr="00707C46">
        <w:rPr>
          <w:rStyle w:val="None"/>
          <w:rFonts w:ascii="Garamond" w:hAnsi="Garamond"/>
          <w:color w:val="000000" w:themeColor="text1"/>
        </w:rPr>
        <w:t xml:space="preserve">upon the </w:t>
      </w:r>
      <w:r w:rsidR="007C2750" w:rsidRPr="00707C46">
        <w:rPr>
          <w:rStyle w:val="None"/>
          <w:rFonts w:ascii="Garamond" w:hAnsi="Garamond"/>
          <w:color w:val="000000" w:themeColor="text1"/>
        </w:rPr>
        <w:t>L</w:t>
      </w:r>
      <w:r w:rsidRPr="00707C46">
        <w:rPr>
          <w:rStyle w:val="None"/>
          <w:rFonts w:ascii="Garamond" w:hAnsi="Garamond"/>
          <w:color w:val="000000" w:themeColor="text1"/>
        </w:rPr>
        <w:t>essor</w:t>
      </w:r>
      <w:r w:rsidR="0086170C" w:rsidRPr="00707C46">
        <w:rPr>
          <w:rStyle w:val="None"/>
          <w:rFonts w:ascii="Garamond" w:hAnsi="Garamond"/>
          <w:color w:val="000000" w:themeColor="text1"/>
        </w:rPr>
        <w:t xml:space="preserve">, consequently, </w:t>
      </w:r>
      <w:r w:rsidRPr="00707C46">
        <w:rPr>
          <w:rStyle w:val="None"/>
          <w:rFonts w:ascii="Garamond" w:hAnsi="Garamond"/>
          <w:color w:val="000000" w:themeColor="text1"/>
        </w:rPr>
        <w:t xml:space="preserve">the </w:t>
      </w:r>
      <w:r w:rsidR="00132DC8" w:rsidRPr="00707C46">
        <w:rPr>
          <w:rStyle w:val="None"/>
          <w:rFonts w:ascii="Garamond" w:hAnsi="Garamond"/>
          <w:color w:val="000000" w:themeColor="text1"/>
        </w:rPr>
        <w:t>L</w:t>
      </w:r>
      <w:r w:rsidRPr="00707C46">
        <w:rPr>
          <w:rStyle w:val="None"/>
          <w:rFonts w:ascii="Garamond" w:hAnsi="Garamond"/>
          <w:color w:val="000000" w:themeColor="text1"/>
        </w:rPr>
        <w:t xml:space="preserve">essor won’t be liable for the </w:t>
      </w:r>
      <w:r w:rsidR="00132DC8" w:rsidRPr="00707C46">
        <w:rPr>
          <w:rStyle w:val="None"/>
          <w:rFonts w:ascii="Garamond" w:hAnsi="Garamond"/>
          <w:color w:val="000000" w:themeColor="text1"/>
        </w:rPr>
        <w:t>S</w:t>
      </w:r>
      <w:r w:rsidRPr="00707C46">
        <w:rPr>
          <w:rStyle w:val="None"/>
          <w:rFonts w:ascii="Garamond" w:hAnsi="Garamond"/>
          <w:color w:val="000000" w:themeColor="text1"/>
        </w:rPr>
        <w:t xml:space="preserve">upplier’s default unless agreed otherwise. Moreover, the </w:t>
      </w:r>
      <w:r w:rsidR="0097275A" w:rsidRPr="00707C46">
        <w:rPr>
          <w:rStyle w:val="None"/>
          <w:rFonts w:ascii="Garamond" w:hAnsi="Garamond"/>
          <w:color w:val="000000" w:themeColor="text1"/>
        </w:rPr>
        <w:t>L</w:t>
      </w:r>
      <w:r w:rsidRPr="00707C46">
        <w:rPr>
          <w:rStyle w:val="None"/>
          <w:rFonts w:ascii="Garamond" w:hAnsi="Garamond"/>
          <w:color w:val="000000" w:themeColor="text1"/>
        </w:rPr>
        <w:t xml:space="preserve">essee is civilly and criminally liable for accidents and damages caused by the leased asset </w:t>
      </w:r>
      <w:r w:rsidR="00D2483E" w:rsidRPr="00707C46">
        <w:rPr>
          <w:rStyle w:val="None"/>
          <w:rFonts w:ascii="Garamond" w:hAnsi="Garamond"/>
          <w:color w:val="000000" w:themeColor="text1"/>
        </w:rPr>
        <w:t>and the</w:t>
      </w:r>
      <w:r w:rsidRPr="00707C46">
        <w:rPr>
          <w:rStyle w:val="None"/>
          <w:rFonts w:ascii="Garamond" w:hAnsi="Garamond"/>
          <w:color w:val="000000" w:themeColor="text1"/>
        </w:rPr>
        <w:t xml:space="preserve"> compensation</w:t>
      </w:r>
      <w:r w:rsidR="00D2483E" w:rsidRPr="00707C46">
        <w:rPr>
          <w:rStyle w:val="None"/>
          <w:rFonts w:ascii="Garamond" w:hAnsi="Garamond"/>
          <w:color w:val="000000" w:themeColor="text1"/>
        </w:rPr>
        <w:t xml:space="preserve"> cannot be r</w:t>
      </w:r>
      <w:r w:rsidR="0004228B" w:rsidRPr="00707C46">
        <w:rPr>
          <w:rStyle w:val="None"/>
          <w:rFonts w:ascii="Garamond" w:hAnsi="Garamond"/>
          <w:color w:val="000000" w:themeColor="text1"/>
        </w:rPr>
        <w:t>efund</w:t>
      </w:r>
      <w:r w:rsidRPr="00707C46">
        <w:rPr>
          <w:rStyle w:val="None"/>
          <w:rFonts w:ascii="Garamond" w:hAnsi="Garamond"/>
          <w:color w:val="000000" w:themeColor="text1"/>
        </w:rPr>
        <w:t xml:space="preserve">. Finally, the </w:t>
      </w:r>
      <w:r w:rsidR="0004228B" w:rsidRPr="00707C46">
        <w:rPr>
          <w:rStyle w:val="None"/>
          <w:rFonts w:ascii="Garamond" w:hAnsi="Garamond"/>
          <w:color w:val="000000" w:themeColor="text1"/>
        </w:rPr>
        <w:t>L</w:t>
      </w:r>
      <w:r w:rsidRPr="00707C46">
        <w:rPr>
          <w:rStyle w:val="None"/>
          <w:rFonts w:ascii="Garamond" w:hAnsi="Garamond"/>
          <w:color w:val="000000" w:themeColor="text1"/>
        </w:rPr>
        <w:t xml:space="preserve">essee incurs the maintenance fees and taxes, not the </w:t>
      </w:r>
      <w:r w:rsidR="00E87ED5" w:rsidRPr="00707C46">
        <w:rPr>
          <w:rStyle w:val="None"/>
          <w:rFonts w:ascii="Garamond" w:hAnsi="Garamond"/>
          <w:color w:val="000000" w:themeColor="text1"/>
        </w:rPr>
        <w:t>L</w:t>
      </w:r>
      <w:r w:rsidRPr="00707C46">
        <w:rPr>
          <w:rStyle w:val="None"/>
          <w:rFonts w:ascii="Garamond" w:hAnsi="Garamond"/>
          <w:color w:val="000000" w:themeColor="text1"/>
        </w:rPr>
        <w:t>essor.</w:t>
      </w:r>
      <w:r w:rsidRPr="00707C46">
        <w:rPr>
          <w:rStyle w:val="None"/>
          <w:rFonts w:ascii="Garamond" w:eastAsia="Garamond" w:hAnsi="Garamond" w:cs="Garamond"/>
          <w:color w:val="000000" w:themeColor="text1"/>
          <w:vertAlign w:val="superscript"/>
        </w:rPr>
        <w:footnoteReference w:id="25"/>
      </w:r>
    </w:p>
    <w:p w14:paraId="5E89C793" w14:textId="77777777" w:rsidR="003024BC" w:rsidRPr="00707C46" w:rsidRDefault="003024BC" w:rsidP="004A1150">
      <w:pPr>
        <w:pStyle w:val="BodyA"/>
        <w:spacing w:before="120" w:after="120"/>
        <w:ind w:firstLine="0"/>
        <w:jc w:val="both"/>
        <w:rPr>
          <w:rStyle w:val="None"/>
          <w:rFonts w:ascii="Garamond" w:eastAsia="Garamond" w:hAnsi="Garamond" w:cs="Garamond"/>
          <w:color w:val="000000" w:themeColor="text1"/>
          <w:u w:color="000094"/>
        </w:rPr>
      </w:pPr>
    </w:p>
    <w:p w14:paraId="136CD473" w14:textId="77777777" w:rsidR="00585C3C" w:rsidRPr="00707C46" w:rsidRDefault="00673B31" w:rsidP="004A1150">
      <w:pPr>
        <w:pStyle w:val="Heading"/>
        <w:keepNext/>
        <w:keepLines/>
        <w:numPr>
          <w:ilvl w:val="1"/>
          <w:numId w:val="15"/>
        </w:numPr>
        <w:spacing w:before="120" w:after="120"/>
        <w:jc w:val="both"/>
        <w:outlineLvl w:val="1"/>
        <w:rPr>
          <w:rFonts w:ascii="Garamond" w:hAnsi="Garamond"/>
          <w:b/>
          <w:bCs/>
          <w:color w:val="000000" w:themeColor="text1"/>
          <w:sz w:val="24"/>
          <w:szCs w:val="24"/>
        </w:rPr>
      </w:pPr>
      <w:bookmarkStart w:id="206" w:name="_Toc88750694"/>
      <w:bookmarkStart w:id="207" w:name="_Toc88750841"/>
      <w:bookmarkStart w:id="208" w:name="_Toc88750894"/>
      <w:bookmarkStart w:id="209" w:name="_Toc88750945"/>
      <w:bookmarkStart w:id="210" w:name="_Toc88750998"/>
      <w:bookmarkStart w:id="211" w:name="_Toc88751050"/>
      <w:bookmarkStart w:id="212" w:name="_Toc88751099"/>
      <w:bookmarkStart w:id="213" w:name="_Toc88751146"/>
      <w:bookmarkStart w:id="214" w:name="_Toc88751195"/>
      <w:bookmarkStart w:id="215" w:name="_Toc88751244"/>
      <w:bookmarkStart w:id="216" w:name="_Toc88751293"/>
      <w:bookmarkStart w:id="217" w:name="_Toc88751344"/>
      <w:bookmarkStart w:id="218" w:name="_Toc88751395"/>
      <w:bookmarkStart w:id="219" w:name="_Toc88751446"/>
      <w:bookmarkStart w:id="220" w:name="_Toc88751496"/>
      <w:bookmarkStart w:id="221" w:name="_Toc88750695"/>
      <w:bookmarkStart w:id="222" w:name="_Toc88750842"/>
      <w:bookmarkStart w:id="223" w:name="_Toc88750895"/>
      <w:bookmarkStart w:id="224" w:name="_Toc88750946"/>
      <w:bookmarkStart w:id="225" w:name="_Toc88750999"/>
      <w:bookmarkStart w:id="226" w:name="_Toc88751051"/>
      <w:bookmarkStart w:id="227" w:name="_Toc88751100"/>
      <w:bookmarkStart w:id="228" w:name="_Toc88751147"/>
      <w:bookmarkStart w:id="229" w:name="_Toc88751196"/>
      <w:bookmarkStart w:id="230" w:name="_Toc88751245"/>
      <w:bookmarkStart w:id="231" w:name="_Toc88751294"/>
      <w:bookmarkStart w:id="232" w:name="_Toc88751345"/>
      <w:bookmarkStart w:id="233" w:name="_Toc88751396"/>
      <w:bookmarkStart w:id="234" w:name="_Toc88751447"/>
      <w:bookmarkStart w:id="235" w:name="_Toc88751497"/>
      <w:bookmarkStart w:id="236" w:name="_Toc88751498"/>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707C46">
        <w:rPr>
          <w:rStyle w:val="None"/>
          <w:rFonts w:ascii="Garamond" w:hAnsi="Garamond"/>
          <w:b/>
          <w:bCs/>
          <w:color w:val="000000" w:themeColor="text1"/>
          <w:sz w:val="24"/>
          <w:szCs w:val="24"/>
          <w:u w:color="000000"/>
        </w:rPr>
        <w:lastRenderedPageBreak/>
        <w:t>Factoring:</w:t>
      </w:r>
      <w:bookmarkEnd w:id="236"/>
    </w:p>
    <w:p w14:paraId="12912682" w14:textId="4F9C753D" w:rsidR="007D42AF" w:rsidRPr="00707C46" w:rsidRDefault="00673B31" w:rsidP="00CF08C4">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Factoring is a contract in which</w:t>
      </w:r>
      <w:r w:rsidR="00243AFA" w:rsidRPr="00707C46">
        <w:rPr>
          <w:rStyle w:val="None"/>
          <w:rFonts w:ascii="Garamond" w:hAnsi="Garamond"/>
          <w:color w:val="000000" w:themeColor="text1"/>
        </w:rPr>
        <w:t xml:space="preserve"> a</w:t>
      </w:r>
      <w:r w:rsidRPr="00707C46">
        <w:rPr>
          <w:rStyle w:val="None"/>
          <w:rFonts w:ascii="Garamond" w:hAnsi="Garamond"/>
          <w:color w:val="000000" w:themeColor="text1"/>
        </w:rPr>
        <w:t xml:space="preserve"> </w:t>
      </w:r>
      <w:r w:rsidR="00243AFA" w:rsidRPr="00707C46">
        <w:rPr>
          <w:rStyle w:val="None"/>
          <w:rFonts w:ascii="Garamond" w:hAnsi="Garamond"/>
          <w:color w:val="000000" w:themeColor="text1"/>
        </w:rPr>
        <w:t xml:space="preserve">goods’ seller or a service provider </w:t>
      </w:r>
      <w:r w:rsidRPr="00707C46">
        <w:rPr>
          <w:rStyle w:val="None"/>
          <w:rFonts w:ascii="Garamond" w:hAnsi="Garamond"/>
          <w:color w:val="000000" w:themeColor="text1"/>
        </w:rPr>
        <w:t>(</w:t>
      </w:r>
      <w:r w:rsidR="006D5433" w:rsidRPr="00707C46">
        <w:rPr>
          <w:rStyle w:val="None"/>
          <w:rFonts w:ascii="Garamond" w:hAnsi="Garamond"/>
          <w:color w:val="000000" w:themeColor="text1"/>
        </w:rPr>
        <w:t xml:space="preserve">the </w:t>
      </w:r>
      <w:r w:rsidRPr="00707C46">
        <w:rPr>
          <w:rStyle w:val="None"/>
          <w:rFonts w:ascii="Garamond" w:hAnsi="Garamond"/>
          <w:b/>
          <w:bCs/>
          <w:color w:val="000000" w:themeColor="text1"/>
        </w:rPr>
        <w:t>“</w:t>
      </w:r>
      <w:r w:rsidR="006D5433" w:rsidRPr="00707C46">
        <w:rPr>
          <w:rStyle w:val="None"/>
          <w:rFonts w:ascii="Garamond" w:hAnsi="Garamond"/>
          <w:b/>
          <w:bCs/>
          <w:color w:val="000000" w:themeColor="text1"/>
        </w:rPr>
        <w:t>Seller</w:t>
      </w:r>
      <w:r w:rsidRPr="00707C46">
        <w:rPr>
          <w:rStyle w:val="None"/>
          <w:rFonts w:ascii="Garamond" w:hAnsi="Garamond"/>
          <w:b/>
          <w:bCs/>
          <w:color w:val="000000" w:themeColor="text1"/>
        </w:rPr>
        <w:t>”</w:t>
      </w:r>
      <w:r w:rsidRPr="00707C46">
        <w:rPr>
          <w:rStyle w:val="None"/>
          <w:rFonts w:ascii="Garamond" w:hAnsi="Garamond"/>
          <w:color w:val="000000" w:themeColor="text1"/>
        </w:rPr>
        <w:t xml:space="preserve">) sells its current and future pecuniary rights </w:t>
      </w:r>
      <w:r w:rsidR="00243AFA" w:rsidRPr="00707C46">
        <w:rPr>
          <w:rStyle w:val="None"/>
          <w:rFonts w:ascii="Garamond" w:hAnsi="Garamond"/>
          <w:color w:val="000000" w:themeColor="text1"/>
        </w:rPr>
        <w:t xml:space="preserve">resulting from </w:t>
      </w:r>
      <w:r w:rsidR="00F6390D" w:rsidRPr="00707C46">
        <w:rPr>
          <w:rStyle w:val="None"/>
          <w:rFonts w:ascii="Garamond" w:hAnsi="Garamond"/>
          <w:color w:val="000000" w:themeColor="text1"/>
        </w:rPr>
        <w:t>the purchasing</w:t>
      </w:r>
      <w:r w:rsidR="00E77C69" w:rsidRPr="00707C46">
        <w:rPr>
          <w:rStyle w:val="None"/>
          <w:rFonts w:ascii="Garamond" w:hAnsi="Garamond"/>
          <w:color w:val="000000" w:themeColor="text1"/>
        </w:rPr>
        <w:t xml:space="preserve"> tra</w:t>
      </w:r>
      <w:r w:rsidR="001408EB" w:rsidRPr="00707C46">
        <w:rPr>
          <w:rStyle w:val="None"/>
          <w:rFonts w:ascii="Garamond" w:hAnsi="Garamond"/>
          <w:color w:val="000000" w:themeColor="text1"/>
        </w:rPr>
        <w:t xml:space="preserve">nsaction </w:t>
      </w:r>
      <w:r w:rsidR="004D772C" w:rsidRPr="00707C46">
        <w:rPr>
          <w:rStyle w:val="None"/>
          <w:rFonts w:ascii="Garamond" w:hAnsi="Garamond"/>
          <w:color w:val="000000" w:themeColor="text1"/>
        </w:rPr>
        <w:t>concluded</w:t>
      </w:r>
      <w:r w:rsidR="00FB316E" w:rsidRPr="00707C46">
        <w:rPr>
          <w:rStyle w:val="None"/>
          <w:rFonts w:ascii="Garamond" w:hAnsi="Garamond"/>
          <w:color w:val="000000" w:themeColor="text1"/>
        </w:rPr>
        <w:t xml:space="preserve"> with</w:t>
      </w:r>
      <w:r w:rsidRPr="00707C46">
        <w:rPr>
          <w:rStyle w:val="None"/>
          <w:rFonts w:ascii="Garamond" w:hAnsi="Garamond"/>
          <w:color w:val="000000" w:themeColor="text1"/>
        </w:rPr>
        <w:t xml:space="preserve"> </w:t>
      </w:r>
      <w:r w:rsidR="0092599C" w:rsidRPr="00707C46">
        <w:rPr>
          <w:rStyle w:val="None"/>
          <w:rFonts w:ascii="Garamond" w:hAnsi="Garamond"/>
          <w:color w:val="000000" w:themeColor="text1"/>
        </w:rPr>
        <w:t>the</w:t>
      </w:r>
      <w:r w:rsidR="0058435E" w:rsidRPr="00707C46">
        <w:rPr>
          <w:rStyle w:val="None"/>
          <w:rFonts w:ascii="Garamond" w:hAnsi="Garamond"/>
          <w:color w:val="000000" w:themeColor="text1"/>
        </w:rPr>
        <w:t xml:space="preserve"> buy</w:t>
      </w:r>
      <w:r w:rsidR="00095EFC" w:rsidRPr="00707C46">
        <w:rPr>
          <w:rStyle w:val="None"/>
          <w:rFonts w:ascii="Garamond" w:hAnsi="Garamond"/>
          <w:color w:val="000000" w:themeColor="text1"/>
        </w:rPr>
        <w:t>er</w:t>
      </w:r>
      <w:r w:rsidR="00EE58F7" w:rsidRPr="00707C46">
        <w:rPr>
          <w:rStyle w:val="None"/>
          <w:rFonts w:ascii="Garamond" w:hAnsi="Garamond"/>
          <w:color w:val="000000" w:themeColor="text1"/>
        </w:rPr>
        <w:t xml:space="preserve"> of the goods and services</w:t>
      </w:r>
      <w:r w:rsidR="0092599C" w:rsidRPr="00707C46">
        <w:rPr>
          <w:rStyle w:val="None"/>
          <w:rFonts w:ascii="Garamond" w:hAnsi="Garamond"/>
          <w:color w:val="000000" w:themeColor="text1"/>
        </w:rPr>
        <w:t xml:space="preserve"> </w:t>
      </w:r>
      <w:r w:rsidRPr="00707C46">
        <w:rPr>
          <w:rStyle w:val="None"/>
          <w:rFonts w:ascii="Garamond" w:hAnsi="Garamond"/>
          <w:color w:val="000000" w:themeColor="text1"/>
        </w:rPr>
        <w:t>(</w:t>
      </w:r>
      <w:r w:rsidR="006D5433" w:rsidRPr="00707C46">
        <w:rPr>
          <w:rStyle w:val="None"/>
          <w:rFonts w:ascii="Garamond" w:hAnsi="Garamond"/>
          <w:color w:val="000000" w:themeColor="text1"/>
        </w:rPr>
        <w:t xml:space="preserve">the </w:t>
      </w:r>
      <w:r w:rsidRPr="00707C46">
        <w:rPr>
          <w:rStyle w:val="None"/>
          <w:rFonts w:ascii="Garamond" w:hAnsi="Garamond"/>
          <w:b/>
          <w:bCs/>
          <w:color w:val="000000" w:themeColor="text1"/>
        </w:rPr>
        <w:t>“Debtor”</w:t>
      </w:r>
      <w:r w:rsidRPr="00707C46">
        <w:rPr>
          <w:rStyle w:val="None"/>
          <w:rFonts w:ascii="Garamond" w:hAnsi="Garamond"/>
          <w:color w:val="000000" w:themeColor="text1"/>
        </w:rPr>
        <w:t xml:space="preserve">) to </w:t>
      </w:r>
      <w:r w:rsidR="00A10122" w:rsidRPr="00707C46">
        <w:rPr>
          <w:rStyle w:val="None"/>
          <w:rFonts w:ascii="Garamond" w:hAnsi="Garamond"/>
          <w:color w:val="000000" w:themeColor="text1"/>
        </w:rPr>
        <w:t xml:space="preserve">a licensed company </w:t>
      </w:r>
      <w:r w:rsidR="0050105B" w:rsidRPr="00707C46">
        <w:rPr>
          <w:rStyle w:val="None"/>
          <w:rFonts w:ascii="Garamond" w:hAnsi="Garamond"/>
          <w:color w:val="000000" w:themeColor="text1"/>
        </w:rPr>
        <w:t xml:space="preserve">to practice </w:t>
      </w:r>
      <w:r w:rsidR="007E3DEF" w:rsidRPr="00707C46">
        <w:rPr>
          <w:rStyle w:val="None"/>
          <w:rFonts w:ascii="Garamond" w:hAnsi="Garamond"/>
          <w:color w:val="000000" w:themeColor="text1"/>
        </w:rPr>
        <w:t xml:space="preserve">Factoring activities </w:t>
      </w:r>
      <w:r w:rsidRPr="00707C46">
        <w:rPr>
          <w:rStyle w:val="None"/>
          <w:rFonts w:ascii="Garamond" w:hAnsi="Garamond"/>
          <w:color w:val="000000" w:themeColor="text1"/>
        </w:rPr>
        <w:t>(</w:t>
      </w:r>
      <w:r w:rsidR="006D5433" w:rsidRPr="00707C46">
        <w:rPr>
          <w:rStyle w:val="None"/>
          <w:rFonts w:ascii="Garamond" w:hAnsi="Garamond"/>
          <w:color w:val="000000" w:themeColor="text1"/>
        </w:rPr>
        <w:t xml:space="preserve">the </w:t>
      </w:r>
      <w:r w:rsidRPr="00707C46">
        <w:rPr>
          <w:rStyle w:val="None"/>
          <w:rFonts w:ascii="Garamond" w:hAnsi="Garamond"/>
          <w:b/>
          <w:bCs/>
          <w:color w:val="000000" w:themeColor="text1"/>
        </w:rPr>
        <w:t>“Factor”</w:t>
      </w:r>
      <w:r w:rsidRPr="00707C46">
        <w:rPr>
          <w:rStyle w:val="None"/>
          <w:rFonts w:ascii="Garamond" w:hAnsi="Garamond"/>
          <w:color w:val="000000" w:themeColor="text1"/>
        </w:rPr>
        <w:t>) in return of immediate cash from the Factor.</w:t>
      </w:r>
      <w:r w:rsidRPr="00707C46">
        <w:rPr>
          <w:rStyle w:val="None"/>
          <w:rFonts w:ascii="Garamond" w:eastAsia="Garamond" w:hAnsi="Garamond" w:cs="Garamond"/>
          <w:color w:val="000000" w:themeColor="text1"/>
          <w:vertAlign w:val="superscript"/>
        </w:rPr>
        <w:footnoteReference w:id="26"/>
      </w:r>
      <w:r w:rsidR="00925C07" w:rsidRPr="00707C46">
        <w:rPr>
          <w:rStyle w:val="None"/>
          <w:rFonts w:ascii="Garamond" w:hAnsi="Garamond"/>
          <w:color w:val="000000" w:themeColor="text1"/>
        </w:rPr>
        <w:t xml:space="preserve"> </w:t>
      </w:r>
      <w:r w:rsidR="00CD2EF9" w:rsidRPr="00707C46">
        <w:rPr>
          <w:rStyle w:val="None"/>
          <w:rFonts w:ascii="Garamond" w:hAnsi="Garamond"/>
          <w:color w:val="000000" w:themeColor="text1"/>
        </w:rPr>
        <w:t xml:space="preserve">As </w:t>
      </w:r>
      <w:r w:rsidR="00B15379" w:rsidRPr="00707C46">
        <w:rPr>
          <w:rStyle w:val="None"/>
          <w:rFonts w:ascii="Garamond" w:hAnsi="Garamond"/>
          <w:color w:val="000000" w:themeColor="text1"/>
        </w:rPr>
        <w:t>Factoring is an instrument t</w:t>
      </w:r>
      <w:r w:rsidR="00023250" w:rsidRPr="00707C46">
        <w:rPr>
          <w:rStyle w:val="None"/>
          <w:rFonts w:ascii="Garamond" w:hAnsi="Garamond"/>
          <w:color w:val="000000" w:themeColor="text1"/>
        </w:rPr>
        <w:t xml:space="preserve">o </w:t>
      </w:r>
      <w:r w:rsidR="00552732" w:rsidRPr="00707C46">
        <w:rPr>
          <w:rStyle w:val="None"/>
          <w:rFonts w:ascii="Garamond" w:hAnsi="Garamond"/>
          <w:color w:val="000000" w:themeColor="text1"/>
        </w:rPr>
        <w:t xml:space="preserve">obtain short-term </w:t>
      </w:r>
      <w:r w:rsidR="001516BE" w:rsidRPr="00707C46">
        <w:rPr>
          <w:rStyle w:val="None"/>
          <w:rFonts w:ascii="Garamond" w:hAnsi="Garamond"/>
          <w:color w:val="000000" w:themeColor="text1"/>
        </w:rPr>
        <w:t xml:space="preserve">financing </w:t>
      </w:r>
      <w:r w:rsidR="00CD2EF9" w:rsidRPr="00707C46">
        <w:rPr>
          <w:rStyle w:val="None"/>
          <w:rFonts w:ascii="Garamond" w:hAnsi="Garamond"/>
          <w:color w:val="000000" w:themeColor="text1"/>
        </w:rPr>
        <w:t>to increase the cash flow cycle with an improvement in liquidity</w:t>
      </w:r>
      <w:r w:rsidR="001D4616" w:rsidRPr="00707C46">
        <w:rPr>
          <w:rStyle w:val="FootnoteReference"/>
          <w:rFonts w:ascii="Garamond" w:hAnsi="Garamond"/>
          <w:color w:val="000000" w:themeColor="text1"/>
        </w:rPr>
        <w:footnoteReference w:id="27"/>
      </w:r>
      <w:r w:rsidR="00D738DF" w:rsidRPr="00707C46">
        <w:rPr>
          <w:rStyle w:val="None"/>
          <w:rFonts w:ascii="Garamond" w:hAnsi="Garamond"/>
          <w:color w:val="000000" w:themeColor="text1"/>
        </w:rPr>
        <w:t>.</w:t>
      </w:r>
    </w:p>
    <w:p w14:paraId="258E00B4" w14:textId="77777777" w:rsidR="003024BC" w:rsidRPr="00707C46" w:rsidRDefault="003024BC" w:rsidP="004A1150">
      <w:pPr>
        <w:pStyle w:val="BodyA"/>
        <w:spacing w:before="120" w:after="120"/>
        <w:ind w:firstLine="0"/>
        <w:jc w:val="both"/>
        <w:rPr>
          <w:rStyle w:val="None"/>
          <w:rFonts w:ascii="Garamond" w:hAnsi="Garamond"/>
          <w:color w:val="000000" w:themeColor="text1"/>
        </w:rPr>
      </w:pPr>
    </w:p>
    <w:p w14:paraId="644A170C" w14:textId="77777777" w:rsidR="00585C3C" w:rsidRPr="00707C46" w:rsidRDefault="00673B31" w:rsidP="004A1150">
      <w:pPr>
        <w:pStyle w:val="BodyA"/>
        <w:numPr>
          <w:ilvl w:val="0"/>
          <w:numId w:val="23"/>
        </w:numPr>
        <w:spacing w:before="120" w:after="120"/>
        <w:jc w:val="both"/>
        <w:outlineLvl w:val="2"/>
        <w:rPr>
          <w:rStyle w:val="None"/>
          <w:rFonts w:ascii="Garamond" w:eastAsia="Garamond" w:hAnsi="Garamond" w:cs="Garamond"/>
          <w:b/>
          <w:bCs/>
          <w:color w:val="000000" w:themeColor="text1"/>
        </w:rPr>
      </w:pPr>
      <w:bookmarkStart w:id="237" w:name="_Toc88750844"/>
      <w:bookmarkStart w:id="238" w:name="_Toc88750897"/>
      <w:bookmarkStart w:id="239" w:name="_Toc88750948"/>
      <w:bookmarkStart w:id="240" w:name="_Toc88751001"/>
      <w:bookmarkStart w:id="241" w:name="_Toc88751053"/>
      <w:bookmarkStart w:id="242" w:name="_Toc88751102"/>
      <w:bookmarkStart w:id="243" w:name="_Toc88751149"/>
      <w:bookmarkStart w:id="244" w:name="_Toc88751198"/>
      <w:bookmarkStart w:id="245" w:name="_Toc88751247"/>
      <w:bookmarkStart w:id="246" w:name="_Toc88751296"/>
      <w:bookmarkStart w:id="247" w:name="_Toc88751347"/>
      <w:bookmarkStart w:id="248" w:name="_Toc88751398"/>
      <w:bookmarkStart w:id="249" w:name="_Toc88751449"/>
      <w:bookmarkStart w:id="250" w:name="_Toc88751499"/>
      <w:bookmarkStart w:id="251" w:name="_Toc88751500"/>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707C46">
        <w:rPr>
          <w:rStyle w:val="None"/>
          <w:rFonts w:ascii="Garamond" w:hAnsi="Garamond"/>
          <w:b/>
          <w:bCs/>
          <w:color w:val="000000" w:themeColor="text1"/>
        </w:rPr>
        <w:t>Regulatory Framework and Scope of Application:</w:t>
      </w:r>
      <w:bookmarkEnd w:id="251"/>
    </w:p>
    <w:p w14:paraId="297D473F" w14:textId="46750AB3" w:rsidR="00663A97" w:rsidRPr="00707C46" w:rsidRDefault="00D27F9A" w:rsidP="004A1150">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Factoring as a</w:t>
      </w:r>
      <w:r w:rsidR="002F798A" w:rsidRPr="00707C46">
        <w:rPr>
          <w:rStyle w:val="None"/>
          <w:rFonts w:ascii="Garamond" w:hAnsi="Garamond"/>
          <w:color w:val="000000" w:themeColor="text1"/>
          <w:shd w:val="clear" w:color="auto" w:fill="FFFFFF"/>
        </w:rPr>
        <w:t xml:space="preserve"> facility acts as a financing tool through which entrepreneurs obtain financial privileges which rise from commercial sales</w:t>
      </w:r>
      <w:r w:rsidR="00CF64B1" w:rsidRPr="00707C46">
        <w:rPr>
          <w:rStyle w:val="None"/>
          <w:rFonts w:ascii="Garamond" w:hAnsi="Garamond"/>
          <w:color w:val="000000" w:themeColor="text1"/>
        </w:rPr>
        <w:t xml:space="preserve">. The act of factoring itself </w:t>
      </w:r>
      <w:r w:rsidR="001A10AD" w:rsidRPr="00707C46">
        <w:rPr>
          <w:rStyle w:val="None"/>
          <w:rFonts w:ascii="Garamond" w:hAnsi="Garamond"/>
          <w:color w:val="000000" w:themeColor="text1"/>
        </w:rPr>
        <w:t xml:space="preserve">entails that </w:t>
      </w:r>
      <w:r w:rsidR="00D16817" w:rsidRPr="00707C46">
        <w:rPr>
          <w:rStyle w:val="None"/>
          <w:rFonts w:ascii="Garamond" w:hAnsi="Garamond"/>
          <w:color w:val="000000" w:themeColor="text1"/>
        </w:rPr>
        <w:t xml:space="preserve">after purchasing </w:t>
      </w:r>
      <w:r w:rsidR="00781AFB" w:rsidRPr="00707C46">
        <w:rPr>
          <w:rStyle w:val="None"/>
          <w:rFonts w:ascii="Garamond" w:hAnsi="Garamond"/>
          <w:color w:val="000000" w:themeColor="text1"/>
        </w:rPr>
        <w:t>the p</w:t>
      </w:r>
      <w:r w:rsidR="00260124" w:rsidRPr="00707C46">
        <w:rPr>
          <w:rStyle w:val="None"/>
          <w:rFonts w:ascii="Garamond" w:hAnsi="Garamond"/>
          <w:color w:val="000000" w:themeColor="text1"/>
        </w:rPr>
        <w:t xml:space="preserve">ecuniary rights, the </w:t>
      </w:r>
      <w:r w:rsidR="008252C0" w:rsidRPr="00707C46">
        <w:rPr>
          <w:rStyle w:val="None"/>
          <w:rFonts w:ascii="Garamond" w:hAnsi="Garamond"/>
          <w:color w:val="000000" w:themeColor="text1"/>
        </w:rPr>
        <w:t>relationship will be directly between the Factor and the Debtor, as the debt will be</w:t>
      </w:r>
      <w:r w:rsidR="005C715B" w:rsidRPr="00707C46">
        <w:rPr>
          <w:rStyle w:val="None"/>
          <w:rFonts w:ascii="Garamond" w:hAnsi="Garamond"/>
          <w:color w:val="000000" w:themeColor="text1"/>
        </w:rPr>
        <w:t xml:space="preserve"> directly </w:t>
      </w:r>
      <w:r w:rsidR="00AD41BF" w:rsidRPr="00707C46">
        <w:rPr>
          <w:rStyle w:val="None"/>
          <w:rFonts w:ascii="Garamond" w:hAnsi="Garamond"/>
          <w:color w:val="000000" w:themeColor="text1"/>
        </w:rPr>
        <w:t>pa</w:t>
      </w:r>
      <w:r w:rsidR="00B80341" w:rsidRPr="00707C46">
        <w:rPr>
          <w:rStyle w:val="None"/>
          <w:rFonts w:ascii="Garamond" w:hAnsi="Garamond"/>
          <w:color w:val="000000" w:themeColor="text1"/>
        </w:rPr>
        <w:t>i</w:t>
      </w:r>
      <w:r w:rsidR="00AD41BF" w:rsidRPr="00707C46">
        <w:rPr>
          <w:rStyle w:val="None"/>
          <w:rFonts w:ascii="Garamond" w:hAnsi="Garamond"/>
          <w:color w:val="000000" w:themeColor="text1"/>
        </w:rPr>
        <w:t>d</w:t>
      </w:r>
      <w:r w:rsidR="005C715B" w:rsidRPr="00707C46">
        <w:rPr>
          <w:rStyle w:val="None"/>
          <w:rFonts w:ascii="Garamond" w:hAnsi="Garamond"/>
          <w:color w:val="000000" w:themeColor="text1"/>
        </w:rPr>
        <w:t xml:space="preserve"> to the Factor</w:t>
      </w:r>
      <w:r w:rsidR="00FA5F1F" w:rsidRPr="00707C46">
        <w:rPr>
          <w:rStyle w:val="FootnoteReference"/>
          <w:rFonts w:ascii="Garamond" w:hAnsi="Garamond"/>
          <w:color w:val="000000" w:themeColor="text1"/>
        </w:rPr>
        <w:footnoteReference w:id="28"/>
      </w:r>
      <w:r w:rsidR="008A3C2B" w:rsidRPr="00707C46">
        <w:rPr>
          <w:rStyle w:val="None"/>
          <w:rFonts w:ascii="Garamond" w:hAnsi="Garamond"/>
          <w:color w:val="000000" w:themeColor="text1"/>
        </w:rPr>
        <w:t xml:space="preserve">. </w:t>
      </w:r>
    </w:p>
    <w:p w14:paraId="094930C7" w14:textId="103F8251" w:rsidR="00CF64B1" w:rsidRPr="00707C46" w:rsidRDefault="00CF64B1" w:rsidP="004A1150">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In order for the Factoring to take place, three conditions must exist</w:t>
      </w:r>
      <w:r w:rsidR="00307E03" w:rsidRPr="00707C46">
        <w:rPr>
          <w:rStyle w:val="FootnoteReference"/>
          <w:rFonts w:ascii="Garamond" w:hAnsi="Garamond"/>
          <w:color w:val="000000" w:themeColor="text1"/>
        </w:rPr>
        <w:footnoteReference w:id="29"/>
      </w:r>
      <w:r w:rsidRPr="00707C46">
        <w:rPr>
          <w:rStyle w:val="None"/>
          <w:rFonts w:ascii="Garamond" w:hAnsi="Garamond"/>
          <w:color w:val="000000" w:themeColor="text1"/>
        </w:rPr>
        <w:t xml:space="preserve">; </w:t>
      </w:r>
    </w:p>
    <w:p w14:paraId="57E0F851" w14:textId="13285397" w:rsidR="00CF64B1" w:rsidRPr="00707C46" w:rsidRDefault="00CF64B1" w:rsidP="004A1150">
      <w:pPr>
        <w:pStyle w:val="BodyA"/>
        <w:numPr>
          <w:ilvl w:val="1"/>
          <w:numId w:val="12"/>
        </w:numPr>
        <w:spacing w:before="120" w:after="120"/>
        <w:jc w:val="both"/>
        <w:rPr>
          <w:rStyle w:val="None"/>
          <w:rFonts w:ascii="Garamond" w:eastAsia="Arial Unicode MS" w:hAnsi="Garamond" w:cs="Times New Roman"/>
          <w:color w:val="000000" w:themeColor="text1"/>
          <w:bdr w:val="none" w:sz="0" w:space="0" w:color="auto"/>
          <w:lang w:val="en-EG"/>
          <w14:textOutline w14:w="0" w14:cap="rnd" w14:cmpd="sng" w14:algn="ctr">
            <w14:noFill/>
            <w14:prstDash w14:val="solid"/>
            <w14:bevel/>
          </w14:textOutline>
        </w:rPr>
      </w:pPr>
      <w:r w:rsidRPr="00707C46">
        <w:rPr>
          <w:rStyle w:val="None"/>
          <w:rFonts w:ascii="Garamond" w:hAnsi="Garamond"/>
          <w:color w:val="000000" w:themeColor="text1"/>
        </w:rPr>
        <w:t>The transaction must be arising out of commercial gain not from any cash lending operation;</w:t>
      </w:r>
    </w:p>
    <w:p w14:paraId="6CA313D7" w14:textId="0D1B842D" w:rsidR="00CF64B1" w:rsidRPr="00707C46" w:rsidRDefault="00CF64B1" w:rsidP="004A1150">
      <w:pPr>
        <w:pStyle w:val="BodyA"/>
        <w:numPr>
          <w:ilvl w:val="1"/>
          <w:numId w:val="12"/>
        </w:numPr>
        <w:spacing w:before="120" w:after="120"/>
        <w:jc w:val="both"/>
        <w:rPr>
          <w:rStyle w:val="None"/>
          <w:rFonts w:ascii="Garamond" w:hAnsi="Garamond"/>
          <w:color w:val="000000" w:themeColor="text1"/>
        </w:rPr>
      </w:pPr>
      <w:r w:rsidRPr="00707C46">
        <w:rPr>
          <w:rStyle w:val="None"/>
          <w:rFonts w:ascii="Garamond" w:hAnsi="Garamond"/>
          <w:color w:val="000000" w:themeColor="text1"/>
        </w:rPr>
        <w:t>The transaction should be free of any current and future rights of third parties, and</w:t>
      </w:r>
    </w:p>
    <w:p w14:paraId="473D05D5" w14:textId="73AA6E4A" w:rsidR="00CF64B1" w:rsidRPr="00707C46" w:rsidRDefault="00CF64B1" w:rsidP="004A1150">
      <w:pPr>
        <w:pStyle w:val="BodyA"/>
        <w:numPr>
          <w:ilvl w:val="1"/>
          <w:numId w:val="12"/>
        </w:numPr>
        <w:spacing w:before="120" w:after="120"/>
        <w:jc w:val="both"/>
        <w:rPr>
          <w:rStyle w:val="None"/>
          <w:rFonts w:ascii="Garamond" w:eastAsia="Garamond" w:hAnsi="Garamond" w:cs="Garamond"/>
          <w:color w:val="000000" w:themeColor="text1"/>
        </w:rPr>
      </w:pPr>
      <w:r w:rsidRPr="00707C46">
        <w:rPr>
          <w:rStyle w:val="None"/>
          <w:rFonts w:ascii="Garamond" w:hAnsi="Garamond"/>
          <w:color w:val="000000" w:themeColor="text1"/>
        </w:rPr>
        <w:t xml:space="preserve">The transaction shall not be restricted as long as the parties did not agree otherwise. </w:t>
      </w:r>
    </w:p>
    <w:p w14:paraId="0B15976C" w14:textId="6679AF12" w:rsidR="00CF64B1" w:rsidRPr="00707C46" w:rsidRDefault="00CF64B1" w:rsidP="00CF08C4">
      <w:pPr>
        <w:pStyle w:val="BodyA"/>
        <w:spacing w:before="120" w:after="120"/>
        <w:ind w:firstLine="0"/>
        <w:jc w:val="both"/>
        <w:rPr>
          <w:rStyle w:val="None"/>
          <w:rFonts w:ascii="Garamond" w:hAnsi="Garamond"/>
          <w:color w:val="000000" w:themeColor="text1"/>
          <w:shd w:val="clear" w:color="auto" w:fill="FFFFFF"/>
        </w:rPr>
      </w:pPr>
      <w:r w:rsidRPr="00707C46">
        <w:rPr>
          <w:rStyle w:val="None"/>
          <w:rFonts w:ascii="Garamond" w:hAnsi="Garamond"/>
          <w:color w:val="000000" w:themeColor="text1"/>
        </w:rPr>
        <w:t>Factoring</w:t>
      </w:r>
      <w:r w:rsidRPr="00707C46">
        <w:rPr>
          <w:rStyle w:val="None"/>
          <w:rFonts w:ascii="Garamond" w:hAnsi="Garamond"/>
          <w:color w:val="000000" w:themeColor="text1"/>
          <w:shd w:val="clear" w:color="auto" w:fill="FFFFFF"/>
        </w:rPr>
        <w:t xml:space="preserve"> contracts </w:t>
      </w:r>
      <w:r w:rsidR="00FE1590" w:rsidRPr="00707C46">
        <w:rPr>
          <w:rStyle w:val="None"/>
          <w:rFonts w:ascii="Garamond" w:hAnsi="Garamond"/>
          <w:color w:val="000000" w:themeColor="text1"/>
          <w:shd w:val="clear" w:color="auto" w:fill="FFFFFF"/>
        </w:rPr>
        <w:t xml:space="preserve">are </w:t>
      </w:r>
      <w:r w:rsidR="008E5161" w:rsidRPr="00707C46">
        <w:rPr>
          <w:rStyle w:val="None"/>
          <w:rFonts w:ascii="Garamond" w:hAnsi="Garamond"/>
          <w:color w:val="000000" w:themeColor="text1"/>
          <w:shd w:val="clear" w:color="auto" w:fill="FFFFFF"/>
        </w:rPr>
        <w:t>concluded</w:t>
      </w:r>
      <w:r w:rsidR="00B07C10" w:rsidRPr="00707C46">
        <w:rPr>
          <w:rStyle w:val="None"/>
          <w:rFonts w:ascii="Garamond" w:hAnsi="Garamond"/>
          <w:color w:val="000000" w:themeColor="text1"/>
          <w:shd w:val="clear" w:color="auto" w:fill="FFFFFF"/>
        </w:rPr>
        <w:t xml:space="preserve"> </w:t>
      </w:r>
      <w:r w:rsidR="00EA3761" w:rsidRPr="00707C46">
        <w:rPr>
          <w:rStyle w:val="None"/>
          <w:rFonts w:ascii="Garamond" w:hAnsi="Garamond"/>
          <w:color w:val="000000" w:themeColor="text1"/>
          <w:shd w:val="clear" w:color="auto" w:fill="FFFFFF"/>
        </w:rPr>
        <w:t>according to</w:t>
      </w:r>
      <w:r w:rsidR="00B07C10" w:rsidRPr="00707C46">
        <w:rPr>
          <w:rStyle w:val="None"/>
          <w:rFonts w:ascii="Garamond" w:hAnsi="Garamond"/>
          <w:color w:val="000000" w:themeColor="text1"/>
          <w:shd w:val="clear" w:color="auto" w:fill="FFFFFF"/>
        </w:rPr>
        <w:t xml:space="preserve"> the </w:t>
      </w:r>
      <w:r w:rsidR="008E5161" w:rsidRPr="00707C46">
        <w:rPr>
          <w:rStyle w:val="None"/>
          <w:rFonts w:ascii="Garamond" w:hAnsi="Garamond"/>
          <w:color w:val="000000" w:themeColor="text1"/>
          <w:shd w:val="clear" w:color="auto" w:fill="FFFFFF"/>
        </w:rPr>
        <w:t xml:space="preserve">templates </w:t>
      </w:r>
      <w:r w:rsidR="00EA3761" w:rsidRPr="00707C46">
        <w:rPr>
          <w:rStyle w:val="None"/>
          <w:rFonts w:ascii="Garamond" w:hAnsi="Garamond"/>
          <w:color w:val="000000" w:themeColor="text1"/>
          <w:shd w:val="clear" w:color="auto" w:fill="FFFFFF"/>
        </w:rPr>
        <w:t xml:space="preserve">issued by the FRA </w:t>
      </w:r>
      <w:r w:rsidR="00C378ED" w:rsidRPr="00707C46">
        <w:rPr>
          <w:rStyle w:val="None"/>
          <w:rFonts w:ascii="Garamond" w:hAnsi="Garamond"/>
          <w:color w:val="000000" w:themeColor="text1"/>
          <w:shd w:val="clear" w:color="auto" w:fill="FFFFFF"/>
        </w:rPr>
        <w:t xml:space="preserve">and </w:t>
      </w:r>
      <w:r w:rsidR="00A37BA1" w:rsidRPr="00707C46">
        <w:rPr>
          <w:rStyle w:val="None"/>
          <w:rFonts w:ascii="Garamond" w:hAnsi="Garamond"/>
          <w:color w:val="000000" w:themeColor="text1"/>
          <w:shd w:val="clear" w:color="auto" w:fill="FFFFFF"/>
        </w:rPr>
        <w:t xml:space="preserve">to include </w:t>
      </w:r>
      <w:r w:rsidR="00372188" w:rsidRPr="00707C46">
        <w:rPr>
          <w:rStyle w:val="None"/>
          <w:rFonts w:ascii="Garamond" w:hAnsi="Garamond"/>
          <w:color w:val="000000" w:themeColor="text1"/>
          <w:shd w:val="clear" w:color="auto" w:fill="FFFFFF"/>
        </w:rPr>
        <w:t xml:space="preserve">the conditions stipulated </w:t>
      </w:r>
      <w:r w:rsidR="00A37BA1" w:rsidRPr="00707C46">
        <w:rPr>
          <w:rStyle w:val="None"/>
          <w:rFonts w:ascii="Garamond" w:hAnsi="Garamond"/>
          <w:color w:val="000000" w:themeColor="text1"/>
          <w:shd w:val="clear" w:color="auto" w:fill="FFFFFF"/>
        </w:rPr>
        <w:t>by</w:t>
      </w:r>
      <w:r w:rsidR="00372188" w:rsidRPr="00707C46">
        <w:rPr>
          <w:rStyle w:val="None"/>
          <w:rFonts w:ascii="Garamond" w:hAnsi="Garamond"/>
          <w:color w:val="000000" w:themeColor="text1"/>
          <w:shd w:val="clear" w:color="auto" w:fill="FFFFFF"/>
        </w:rPr>
        <w:t xml:space="preserve"> the </w:t>
      </w:r>
      <w:r w:rsidR="00A37BA1" w:rsidRPr="00707C46">
        <w:rPr>
          <w:rStyle w:val="None"/>
          <w:rFonts w:ascii="Garamond" w:hAnsi="Garamond"/>
          <w:color w:val="000000" w:themeColor="text1"/>
          <w:shd w:val="clear" w:color="auto" w:fill="FFFFFF"/>
        </w:rPr>
        <w:t xml:space="preserve">Factoring </w:t>
      </w:r>
      <w:r w:rsidR="00372188" w:rsidRPr="00707C46">
        <w:rPr>
          <w:rStyle w:val="None"/>
          <w:rFonts w:ascii="Garamond" w:hAnsi="Garamond"/>
          <w:color w:val="000000" w:themeColor="text1"/>
          <w:shd w:val="clear" w:color="auto" w:fill="FFFFFF"/>
        </w:rPr>
        <w:t>La</w:t>
      </w:r>
      <w:r w:rsidR="00A37BA1" w:rsidRPr="00707C46">
        <w:rPr>
          <w:rStyle w:val="None"/>
          <w:rFonts w:ascii="Garamond" w:hAnsi="Garamond"/>
          <w:color w:val="000000" w:themeColor="text1"/>
          <w:shd w:val="clear" w:color="auto" w:fill="FFFFFF"/>
        </w:rPr>
        <w:t xml:space="preserve">w. </w:t>
      </w:r>
    </w:p>
    <w:p w14:paraId="305DFE26" w14:textId="77777777" w:rsidR="003024BC" w:rsidRPr="00707C46" w:rsidRDefault="003024BC" w:rsidP="004A1150">
      <w:pPr>
        <w:pStyle w:val="BodyA"/>
        <w:spacing w:before="120" w:after="120"/>
        <w:ind w:firstLine="0"/>
        <w:jc w:val="both"/>
        <w:rPr>
          <w:rStyle w:val="None"/>
          <w:rFonts w:ascii="Garamond" w:hAnsi="Garamond"/>
          <w:color w:val="000000" w:themeColor="text1"/>
          <w:shd w:val="clear" w:color="auto" w:fill="FFFFFF"/>
        </w:rPr>
      </w:pPr>
    </w:p>
    <w:p w14:paraId="3E0E9B94" w14:textId="3C12DCC8" w:rsidR="00585C3C" w:rsidRPr="00707C46" w:rsidRDefault="00673B31" w:rsidP="004A1150">
      <w:pPr>
        <w:pStyle w:val="BodyA"/>
        <w:numPr>
          <w:ilvl w:val="0"/>
          <w:numId w:val="23"/>
        </w:numPr>
        <w:spacing w:before="120" w:after="120"/>
        <w:jc w:val="both"/>
        <w:outlineLvl w:val="2"/>
        <w:rPr>
          <w:rStyle w:val="None"/>
          <w:rFonts w:ascii="Garamond" w:eastAsia="Garamond" w:hAnsi="Garamond" w:cs="Garamond"/>
          <w:b/>
          <w:bCs/>
          <w:color w:val="000000" w:themeColor="text1"/>
        </w:rPr>
      </w:pPr>
      <w:bookmarkStart w:id="252" w:name="_Toc88751501"/>
      <w:r w:rsidRPr="00707C46">
        <w:rPr>
          <w:rStyle w:val="None"/>
          <w:rFonts w:ascii="Garamond" w:hAnsi="Garamond"/>
          <w:b/>
          <w:bCs/>
          <w:color w:val="000000" w:themeColor="text1"/>
        </w:rPr>
        <w:t>Legal Liability of Financial Institution and Consumer:</w:t>
      </w:r>
      <w:bookmarkEnd w:id="252"/>
    </w:p>
    <w:p w14:paraId="51735255" w14:textId="130B0426" w:rsidR="00585C3C" w:rsidRPr="00707C46" w:rsidRDefault="00EE3E60" w:rsidP="004A1150">
      <w:pPr>
        <w:pStyle w:val="BodyA"/>
        <w:spacing w:before="120" w:after="120"/>
        <w:ind w:firstLine="0"/>
        <w:jc w:val="both"/>
        <w:rPr>
          <w:rFonts w:ascii="Garamond" w:hAnsi="Garamond"/>
          <w:color w:val="000000" w:themeColor="text1"/>
        </w:rPr>
      </w:pPr>
      <w:r w:rsidRPr="00707C46">
        <w:rPr>
          <w:rFonts w:ascii="Garamond" w:hAnsi="Garamond"/>
          <w:color w:val="000000" w:themeColor="text1"/>
        </w:rPr>
        <w:t>According</w:t>
      </w:r>
      <w:r w:rsidR="000B4816" w:rsidRPr="00707C46">
        <w:rPr>
          <w:rFonts w:ascii="Garamond" w:hAnsi="Garamond"/>
          <w:color w:val="000000" w:themeColor="text1"/>
        </w:rPr>
        <w:t xml:space="preserve"> to the</w:t>
      </w:r>
      <w:r w:rsidR="004F36D1" w:rsidRPr="00707C46">
        <w:rPr>
          <w:rFonts w:ascii="Garamond" w:hAnsi="Garamond"/>
          <w:color w:val="000000" w:themeColor="text1"/>
        </w:rPr>
        <w:t xml:space="preserve"> Factoring Law</w:t>
      </w:r>
      <w:r w:rsidR="00673B31" w:rsidRPr="00707C46">
        <w:rPr>
          <w:rFonts w:ascii="Garamond" w:hAnsi="Garamond"/>
          <w:color w:val="000000" w:themeColor="text1"/>
        </w:rPr>
        <w:t xml:space="preserve">, the </w:t>
      </w:r>
      <w:r w:rsidR="005C2798" w:rsidRPr="00707C46">
        <w:rPr>
          <w:rFonts w:ascii="Garamond" w:hAnsi="Garamond"/>
          <w:color w:val="000000" w:themeColor="text1"/>
        </w:rPr>
        <w:t>S</w:t>
      </w:r>
      <w:r w:rsidR="00673B31" w:rsidRPr="00707C46">
        <w:rPr>
          <w:rFonts w:ascii="Garamond" w:hAnsi="Garamond"/>
          <w:color w:val="000000" w:themeColor="text1"/>
        </w:rPr>
        <w:t xml:space="preserve">eller is under an obligation to disclose certain information </w:t>
      </w:r>
      <w:r w:rsidR="003E4B1C" w:rsidRPr="00707C46">
        <w:rPr>
          <w:rFonts w:ascii="Garamond" w:hAnsi="Garamond"/>
          <w:color w:val="000000" w:themeColor="text1"/>
        </w:rPr>
        <w:t>specifically</w:t>
      </w:r>
      <w:r w:rsidR="00673B31" w:rsidRPr="00707C46">
        <w:rPr>
          <w:rFonts w:ascii="Garamond" w:hAnsi="Garamond"/>
          <w:color w:val="000000" w:themeColor="text1"/>
        </w:rPr>
        <w:t xml:space="preserve"> all the risks and obstacles that may intervene in the process of procuring the pecuniary rights, as well as any information related to the sold rights and its </w:t>
      </w:r>
      <w:r w:rsidR="00673B31" w:rsidRPr="00707C46">
        <w:rPr>
          <w:rFonts w:ascii="Garamond" w:hAnsi="Garamond"/>
          <w:color w:val="000000" w:themeColor="text1"/>
        </w:rPr>
        <w:lastRenderedPageBreak/>
        <w:t>guarantees</w:t>
      </w:r>
      <w:r w:rsidR="004148FA" w:rsidRPr="00707C46">
        <w:rPr>
          <w:rFonts w:ascii="Garamond" w:hAnsi="Garamond"/>
          <w:color w:val="000000" w:themeColor="text1"/>
        </w:rPr>
        <w:t>. Further,</w:t>
      </w:r>
      <w:r w:rsidR="00673B31" w:rsidRPr="00707C46">
        <w:rPr>
          <w:rFonts w:ascii="Garamond" w:hAnsi="Garamond"/>
          <w:color w:val="000000" w:themeColor="text1"/>
        </w:rPr>
        <w:t xml:space="preserve"> The FRA has the discretionary power to decide which information is legible for this disclosure, as well as the method of disclosure to the factor.</w:t>
      </w:r>
      <w:r w:rsidR="00673B31" w:rsidRPr="00707C46">
        <w:rPr>
          <w:rStyle w:val="None"/>
          <w:rFonts w:ascii="Garamond" w:eastAsia="Garamond" w:hAnsi="Garamond" w:cs="Garamond"/>
          <w:color w:val="000000" w:themeColor="text1"/>
          <w:vertAlign w:val="superscript"/>
        </w:rPr>
        <w:footnoteReference w:id="30"/>
      </w:r>
    </w:p>
    <w:p w14:paraId="074B67CF" w14:textId="1D211F26" w:rsidR="00585C3C" w:rsidRPr="00707C46" w:rsidRDefault="00673B31" w:rsidP="00CF08C4">
      <w:pPr>
        <w:pStyle w:val="BodyA"/>
        <w:spacing w:before="120" w:after="120"/>
        <w:ind w:firstLine="0"/>
        <w:jc w:val="both"/>
        <w:rPr>
          <w:rFonts w:ascii="Garamond" w:hAnsi="Garamond"/>
          <w:color w:val="000000" w:themeColor="text1"/>
        </w:rPr>
      </w:pPr>
      <w:r w:rsidRPr="00707C46">
        <w:rPr>
          <w:rFonts w:ascii="Garamond" w:hAnsi="Garamond"/>
          <w:color w:val="000000" w:themeColor="text1"/>
        </w:rPr>
        <w:t xml:space="preserve">Furthermore, the </w:t>
      </w:r>
      <w:r w:rsidR="00074981" w:rsidRPr="00707C46">
        <w:rPr>
          <w:rFonts w:ascii="Garamond" w:hAnsi="Garamond"/>
          <w:color w:val="000000" w:themeColor="text1"/>
        </w:rPr>
        <w:t>above</w:t>
      </w:r>
      <w:r w:rsidR="00F80DBC" w:rsidRPr="00707C46">
        <w:rPr>
          <w:rFonts w:ascii="Garamond" w:hAnsi="Garamond"/>
          <w:color w:val="000000" w:themeColor="text1"/>
        </w:rPr>
        <w:t>-</w:t>
      </w:r>
      <w:r w:rsidR="00353E4C" w:rsidRPr="00707C46">
        <w:rPr>
          <w:rFonts w:ascii="Garamond" w:hAnsi="Garamond"/>
          <w:color w:val="000000" w:themeColor="text1"/>
        </w:rPr>
        <w:t xml:space="preserve">mentioned Law has guaranteed the </w:t>
      </w:r>
      <w:r w:rsidRPr="00707C46">
        <w:rPr>
          <w:rFonts w:ascii="Garamond" w:hAnsi="Garamond"/>
          <w:color w:val="000000" w:themeColor="text1"/>
        </w:rPr>
        <w:t>Factor right</w:t>
      </w:r>
      <w:r w:rsidR="00353E4C" w:rsidRPr="00707C46">
        <w:rPr>
          <w:rFonts w:ascii="Garamond" w:hAnsi="Garamond"/>
          <w:color w:val="000000" w:themeColor="text1"/>
        </w:rPr>
        <w:t>s</w:t>
      </w:r>
      <w:r w:rsidR="003D55FB" w:rsidRPr="00707C46">
        <w:rPr>
          <w:rFonts w:ascii="Garamond" w:hAnsi="Garamond"/>
          <w:color w:val="000000" w:themeColor="text1"/>
        </w:rPr>
        <w:t xml:space="preserve">; </w:t>
      </w:r>
      <w:r w:rsidR="00353E4C" w:rsidRPr="00707C46">
        <w:rPr>
          <w:rFonts w:ascii="Garamond" w:hAnsi="Garamond"/>
          <w:color w:val="000000" w:themeColor="text1"/>
        </w:rPr>
        <w:t>as</w:t>
      </w:r>
      <w:r w:rsidRPr="00707C46">
        <w:rPr>
          <w:rFonts w:ascii="Garamond" w:hAnsi="Garamond"/>
          <w:color w:val="000000" w:themeColor="text1"/>
        </w:rPr>
        <w:t xml:space="preserve"> </w:t>
      </w:r>
      <w:r w:rsidR="003D55FB" w:rsidRPr="00707C46">
        <w:rPr>
          <w:rFonts w:ascii="Garamond" w:hAnsi="Garamond"/>
          <w:color w:val="000000" w:themeColor="text1"/>
        </w:rPr>
        <w:t xml:space="preserve">the </w:t>
      </w:r>
      <w:r w:rsidRPr="00707C46">
        <w:rPr>
          <w:rFonts w:ascii="Garamond" w:hAnsi="Garamond"/>
          <w:color w:val="000000" w:themeColor="text1"/>
        </w:rPr>
        <w:t xml:space="preserve">Seller </w:t>
      </w:r>
      <w:r w:rsidR="00353E4C" w:rsidRPr="00707C46">
        <w:rPr>
          <w:rFonts w:ascii="Garamond" w:hAnsi="Garamond"/>
          <w:color w:val="000000" w:themeColor="text1"/>
        </w:rPr>
        <w:t xml:space="preserve">may be held </w:t>
      </w:r>
      <w:r w:rsidRPr="00707C46">
        <w:rPr>
          <w:rFonts w:ascii="Garamond" w:hAnsi="Garamond"/>
          <w:color w:val="000000" w:themeColor="text1"/>
        </w:rPr>
        <w:t>accountable in case</w:t>
      </w:r>
      <w:r w:rsidR="00353E4C" w:rsidRPr="00707C46">
        <w:rPr>
          <w:rFonts w:ascii="Garamond" w:hAnsi="Garamond"/>
          <w:color w:val="000000" w:themeColor="text1"/>
        </w:rPr>
        <w:t xml:space="preserve"> of </w:t>
      </w:r>
      <w:r w:rsidRPr="00707C46">
        <w:rPr>
          <w:rFonts w:ascii="Garamond" w:hAnsi="Garamond"/>
          <w:color w:val="000000" w:themeColor="text1"/>
        </w:rPr>
        <w:t>the non-performance of the Debtor’s contractual obligations based on the Seller’s non-performance</w:t>
      </w:r>
      <w:r w:rsidR="00011F0F" w:rsidRPr="00707C46">
        <w:rPr>
          <w:rFonts w:ascii="Garamond" w:hAnsi="Garamond"/>
          <w:color w:val="000000" w:themeColor="text1"/>
        </w:rPr>
        <w:t>, and</w:t>
      </w:r>
      <w:r w:rsidRPr="00707C46">
        <w:rPr>
          <w:rFonts w:ascii="Garamond" w:hAnsi="Garamond"/>
          <w:color w:val="000000" w:themeColor="text1"/>
        </w:rPr>
        <w:t xml:space="preserve"> the demise of the right before its transference to the Factor, or the inability to transfer the right to the Factor.</w:t>
      </w:r>
      <w:r w:rsidRPr="00707C46">
        <w:rPr>
          <w:rStyle w:val="None"/>
          <w:rFonts w:ascii="Garamond" w:eastAsia="Garamond" w:hAnsi="Garamond" w:cs="Garamond"/>
          <w:color w:val="000000" w:themeColor="text1"/>
          <w:vertAlign w:val="superscript"/>
        </w:rPr>
        <w:footnoteReference w:id="31"/>
      </w:r>
    </w:p>
    <w:p w14:paraId="0D69EB92" w14:textId="77777777" w:rsidR="003024BC" w:rsidRPr="00707C46" w:rsidRDefault="003024BC" w:rsidP="004A1150">
      <w:pPr>
        <w:pStyle w:val="BodyA"/>
        <w:spacing w:before="120" w:after="120"/>
        <w:ind w:firstLine="0"/>
        <w:jc w:val="both"/>
        <w:rPr>
          <w:rStyle w:val="None"/>
          <w:rFonts w:ascii="Garamond" w:eastAsia="Garamond" w:hAnsi="Garamond" w:cs="Garamond"/>
          <w:color w:val="000000" w:themeColor="text1"/>
          <w:u w:val="single"/>
          <w:bdr w:val="none" w:sz="0" w:space="0" w:color="auto"/>
          <w:lang w:val="en-EG"/>
          <w14:textOutline w14:w="0" w14:cap="rnd" w14:cmpd="sng" w14:algn="ctr">
            <w14:noFill/>
            <w14:prstDash w14:val="solid"/>
            <w14:bevel/>
          </w14:textOutline>
        </w:rPr>
      </w:pPr>
    </w:p>
    <w:p w14:paraId="72DA2911" w14:textId="624685DC" w:rsidR="00585C3C" w:rsidRPr="00707C46" w:rsidRDefault="00673B31" w:rsidP="004A1150">
      <w:pPr>
        <w:pStyle w:val="BodyA"/>
        <w:numPr>
          <w:ilvl w:val="0"/>
          <w:numId w:val="23"/>
        </w:numPr>
        <w:spacing w:before="120" w:after="120"/>
        <w:jc w:val="both"/>
        <w:outlineLvl w:val="2"/>
        <w:rPr>
          <w:rStyle w:val="None"/>
          <w:rFonts w:ascii="Garamond" w:eastAsia="Garamond" w:hAnsi="Garamond" w:cs="Garamond"/>
          <w:b/>
          <w:bCs/>
          <w:color w:val="000000" w:themeColor="text1"/>
          <w:bdr w:val="none" w:sz="0" w:space="0" w:color="auto"/>
          <w:lang w:val="en-EG"/>
          <w14:textOutline w14:w="0" w14:cap="rnd" w14:cmpd="sng" w14:algn="ctr">
            <w14:noFill/>
            <w14:prstDash w14:val="solid"/>
            <w14:bevel/>
          </w14:textOutline>
        </w:rPr>
      </w:pPr>
      <w:bookmarkStart w:id="253" w:name="_Toc88751502"/>
      <w:r w:rsidRPr="00707C46">
        <w:rPr>
          <w:rStyle w:val="None"/>
          <w:rFonts w:ascii="Garamond" w:hAnsi="Garamond"/>
          <w:b/>
          <w:bCs/>
          <w:color w:val="000000" w:themeColor="text1"/>
        </w:rPr>
        <w:t>Advantages and Disadvantages of Factoring:</w:t>
      </w:r>
      <w:bookmarkEnd w:id="253"/>
    </w:p>
    <w:p w14:paraId="36666C35" w14:textId="678121C2" w:rsidR="00585C3C" w:rsidRPr="00707C46" w:rsidRDefault="00E672BD" w:rsidP="00CF08C4">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Factoring as </w:t>
      </w:r>
      <w:r w:rsidR="0022401F" w:rsidRPr="00707C46">
        <w:rPr>
          <w:rStyle w:val="None"/>
          <w:rFonts w:ascii="Garamond" w:hAnsi="Garamond"/>
          <w:color w:val="000000" w:themeColor="text1"/>
        </w:rPr>
        <w:t xml:space="preserve">a Non-Banking Financial Facility guarantees an immediate cash flow </w:t>
      </w:r>
      <w:r w:rsidR="00433435" w:rsidRPr="00707C46">
        <w:rPr>
          <w:rStyle w:val="None"/>
          <w:rFonts w:ascii="Garamond" w:hAnsi="Garamond"/>
          <w:color w:val="000000" w:themeColor="text1"/>
        </w:rPr>
        <w:t xml:space="preserve">for </w:t>
      </w:r>
      <w:r w:rsidR="00AF768A" w:rsidRPr="00707C46">
        <w:rPr>
          <w:rStyle w:val="None"/>
          <w:rFonts w:ascii="Garamond" w:hAnsi="Garamond"/>
          <w:color w:val="000000" w:themeColor="text1"/>
        </w:rPr>
        <w:t xml:space="preserve">the seller who is in need of </w:t>
      </w:r>
      <w:r w:rsidR="00743F33" w:rsidRPr="00707C46">
        <w:rPr>
          <w:rStyle w:val="None"/>
          <w:rFonts w:ascii="Garamond" w:hAnsi="Garamond"/>
          <w:color w:val="000000" w:themeColor="text1"/>
        </w:rPr>
        <w:t>liquidit</w:t>
      </w:r>
      <w:r w:rsidR="00F8717F" w:rsidRPr="00707C46">
        <w:rPr>
          <w:rStyle w:val="None"/>
          <w:rFonts w:ascii="Garamond" w:hAnsi="Garamond"/>
          <w:color w:val="000000" w:themeColor="text1"/>
        </w:rPr>
        <w:t>y</w:t>
      </w:r>
      <w:r w:rsidR="00673B31" w:rsidRPr="00707C46">
        <w:rPr>
          <w:rStyle w:val="None"/>
          <w:rFonts w:ascii="Garamond" w:hAnsi="Garamond"/>
          <w:color w:val="000000" w:themeColor="text1"/>
        </w:rPr>
        <w:t xml:space="preserve">. This is advantageous for the Seller, but this does not negate the fact that Factoring has disadvantages as well.  </w:t>
      </w:r>
    </w:p>
    <w:p w14:paraId="7B653D9E" w14:textId="77777777" w:rsidR="003024BC" w:rsidRPr="00707C46" w:rsidRDefault="003024BC" w:rsidP="004A1150">
      <w:pPr>
        <w:pStyle w:val="BodyA"/>
        <w:spacing w:before="120" w:after="120"/>
        <w:ind w:firstLine="0"/>
        <w:jc w:val="both"/>
        <w:rPr>
          <w:rStyle w:val="None"/>
          <w:rFonts w:ascii="Garamond" w:hAnsi="Garamond"/>
          <w:color w:val="000000" w:themeColor="text1"/>
        </w:rPr>
      </w:pPr>
    </w:p>
    <w:p w14:paraId="125210FD" w14:textId="74976FCE" w:rsidR="00585C3C" w:rsidRPr="00707C46" w:rsidRDefault="00673B31" w:rsidP="004A1150">
      <w:pPr>
        <w:pStyle w:val="Heading"/>
        <w:keepNext/>
        <w:keepLines/>
        <w:numPr>
          <w:ilvl w:val="2"/>
          <w:numId w:val="12"/>
        </w:numPr>
        <w:spacing w:before="120" w:after="120"/>
        <w:jc w:val="both"/>
        <w:outlineLvl w:val="2"/>
        <w:rPr>
          <w:rStyle w:val="None"/>
          <w:rFonts w:ascii="Garamond" w:eastAsia="Garamond" w:hAnsi="Garamond" w:cs="Garamond"/>
          <w:b/>
          <w:bCs/>
          <w:color w:val="000000" w:themeColor="text1"/>
          <w:sz w:val="24"/>
          <w:szCs w:val="24"/>
          <w:u w:color="000000"/>
          <w:bdr w:val="none" w:sz="0" w:space="0" w:color="auto"/>
          <w:lang w:val="en-EG"/>
          <w14:textOutline w14:w="0" w14:cap="rnd" w14:cmpd="sng" w14:algn="ctr">
            <w14:noFill/>
            <w14:prstDash w14:val="solid"/>
            <w14:bevel/>
          </w14:textOutline>
        </w:rPr>
      </w:pPr>
      <w:bookmarkStart w:id="254" w:name="_Toc88750697"/>
      <w:bookmarkStart w:id="255" w:name="_Toc88750848"/>
      <w:bookmarkStart w:id="256" w:name="_Toc88750901"/>
      <w:bookmarkStart w:id="257" w:name="_Toc88750952"/>
      <w:bookmarkStart w:id="258" w:name="_Toc88751005"/>
      <w:bookmarkStart w:id="259" w:name="_Toc88751057"/>
      <w:bookmarkStart w:id="260" w:name="_Toc88751106"/>
      <w:bookmarkStart w:id="261" w:name="_Toc88751153"/>
      <w:bookmarkStart w:id="262" w:name="_Toc88751202"/>
      <w:bookmarkStart w:id="263" w:name="_Toc88751251"/>
      <w:bookmarkStart w:id="264" w:name="_Toc88751300"/>
      <w:bookmarkStart w:id="265" w:name="_Toc88751351"/>
      <w:bookmarkStart w:id="266" w:name="_Toc88751402"/>
      <w:bookmarkStart w:id="267" w:name="_Toc88751453"/>
      <w:bookmarkStart w:id="268" w:name="_Toc88751503"/>
      <w:bookmarkStart w:id="269" w:name="_Toc88750698"/>
      <w:bookmarkStart w:id="270" w:name="_Toc88750849"/>
      <w:bookmarkStart w:id="271" w:name="_Toc88750902"/>
      <w:bookmarkStart w:id="272" w:name="_Toc88750953"/>
      <w:bookmarkStart w:id="273" w:name="_Toc88751006"/>
      <w:bookmarkStart w:id="274" w:name="_Toc88751058"/>
      <w:bookmarkStart w:id="275" w:name="_Toc88751107"/>
      <w:bookmarkStart w:id="276" w:name="_Toc88751154"/>
      <w:bookmarkStart w:id="277" w:name="_Toc88751203"/>
      <w:bookmarkStart w:id="278" w:name="_Toc88751252"/>
      <w:bookmarkStart w:id="279" w:name="_Toc88751301"/>
      <w:bookmarkStart w:id="280" w:name="_Toc88751352"/>
      <w:bookmarkStart w:id="281" w:name="_Toc88751403"/>
      <w:bookmarkStart w:id="282" w:name="_Toc88751454"/>
      <w:bookmarkStart w:id="283" w:name="_Toc88751504"/>
      <w:bookmarkStart w:id="284" w:name="_Toc88751505"/>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707C46">
        <w:rPr>
          <w:rStyle w:val="None"/>
          <w:rFonts w:ascii="Garamond" w:eastAsia="Graphik" w:hAnsi="Garamond" w:cs="Graphik"/>
          <w:b/>
          <w:bCs/>
          <w:color w:val="000000" w:themeColor="text1"/>
          <w:sz w:val="24"/>
          <w:szCs w:val="24"/>
          <w:u w:color="000000"/>
        </w:rPr>
        <w:t>Advantages</w:t>
      </w:r>
      <w:r w:rsidR="00D32391" w:rsidRPr="00707C46">
        <w:rPr>
          <w:rStyle w:val="None"/>
          <w:rFonts w:ascii="Garamond" w:eastAsia="Graphik" w:hAnsi="Garamond" w:cs="Graphik"/>
          <w:b/>
          <w:bCs/>
          <w:color w:val="000000" w:themeColor="text1"/>
          <w:sz w:val="24"/>
          <w:szCs w:val="24"/>
          <w:u w:color="000000"/>
        </w:rPr>
        <w:t xml:space="preserve"> of Factoring</w:t>
      </w:r>
      <w:r w:rsidRPr="00707C46">
        <w:rPr>
          <w:rStyle w:val="None"/>
          <w:rFonts w:ascii="Garamond" w:hAnsi="Garamond"/>
          <w:b/>
          <w:bCs/>
          <w:color w:val="000000" w:themeColor="text1"/>
          <w:sz w:val="24"/>
          <w:szCs w:val="24"/>
          <w:u w:color="000000"/>
        </w:rPr>
        <w:t>:</w:t>
      </w:r>
      <w:bookmarkEnd w:id="284"/>
    </w:p>
    <w:p w14:paraId="71626451" w14:textId="33F57F0C" w:rsidR="00585C3C" w:rsidRPr="00707C46" w:rsidRDefault="00F870FB" w:rsidP="00CF08C4">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Factoring </w:t>
      </w:r>
      <w:r w:rsidR="00EF5EFC" w:rsidRPr="00707C46">
        <w:rPr>
          <w:rStyle w:val="None"/>
          <w:rFonts w:ascii="Garamond" w:hAnsi="Garamond"/>
          <w:color w:val="000000" w:themeColor="text1"/>
        </w:rPr>
        <w:t>p</w:t>
      </w:r>
      <w:r w:rsidR="00673B31" w:rsidRPr="00707C46">
        <w:rPr>
          <w:rStyle w:val="None"/>
          <w:rFonts w:ascii="Garamond" w:hAnsi="Garamond"/>
          <w:color w:val="000000" w:themeColor="text1"/>
        </w:rPr>
        <w:t>rovid</w:t>
      </w:r>
      <w:r w:rsidR="00AE48CE" w:rsidRPr="00707C46">
        <w:rPr>
          <w:rStyle w:val="None"/>
          <w:rFonts w:ascii="Garamond" w:hAnsi="Garamond"/>
          <w:color w:val="000000" w:themeColor="text1"/>
        </w:rPr>
        <w:t xml:space="preserve">es </w:t>
      </w:r>
      <w:r w:rsidR="00673B31" w:rsidRPr="00707C46">
        <w:rPr>
          <w:rStyle w:val="None"/>
          <w:rFonts w:ascii="Garamond" w:hAnsi="Garamond"/>
          <w:color w:val="000000" w:themeColor="text1"/>
        </w:rPr>
        <w:t xml:space="preserve">the </w:t>
      </w:r>
      <w:r w:rsidR="00CE2E27" w:rsidRPr="00707C46">
        <w:rPr>
          <w:rStyle w:val="None"/>
          <w:rFonts w:ascii="Garamond" w:hAnsi="Garamond"/>
          <w:color w:val="000000" w:themeColor="text1"/>
        </w:rPr>
        <w:t>S</w:t>
      </w:r>
      <w:r w:rsidR="00673B31" w:rsidRPr="00707C46">
        <w:rPr>
          <w:rStyle w:val="None"/>
          <w:rFonts w:ascii="Garamond" w:hAnsi="Garamond"/>
          <w:color w:val="000000" w:themeColor="text1"/>
        </w:rPr>
        <w:t xml:space="preserve">eller with liquidity without waiting till the maturity of bills, this liquidity might reach ninety percent from the pecuniary rights of the </w:t>
      </w:r>
      <w:r w:rsidR="00CE2E27" w:rsidRPr="00707C46">
        <w:rPr>
          <w:rStyle w:val="None"/>
          <w:rFonts w:ascii="Garamond" w:hAnsi="Garamond"/>
          <w:color w:val="000000" w:themeColor="text1"/>
        </w:rPr>
        <w:t>S</w:t>
      </w:r>
      <w:r w:rsidR="00673B31" w:rsidRPr="00707C46">
        <w:rPr>
          <w:rStyle w:val="None"/>
          <w:rFonts w:ascii="Garamond" w:hAnsi="Garamond"/>
          <w:color w:val="000000" w:themeColor="text1"/>
        </w:rPr>
        <w:t>eller.</w:t>
      </w:r>
      <w:r w:rsidR="00673B31" w:rsidRPr="00707C46">
        <w:rPr>
          <w:rStyle w:val="None"/>
          <w:rFonts w:ascii="Garamond" w:eastAsia="Garamond" w:hAnsi="Garamond" w:cs="Garamond"/>
          <w:color w:val="000000" w:themeColor="text1"/>
          <w:vertAlign w:val="superscript"/>
        </w:rPr>
        <w:footnoteReference w:id="32"/>
      </w:r>
      <w:r w:rsidR="00673B31" w:rsidRPr="00707C46">
        <w:rPr>
          <w:rStyle w:val="None"/>
          <w:rFonts w:ascii="Garamond" w:hAnsi="Garamond"/>
          <w:color w:val="000000" w:themeColor="text1"/>
        </w:rPr>
        <w:t xml:space="preserve"> </w:t>
      </w:r>
      <w:r w:rsidR="006A0B85" w:rsidRPr="00707C46">
        <w:rPr>
          <w:rStyle w:val="None"/>
          <w:rFonts w:ascii="Garamond" w:hAnsi="Garamond"/>
          <w:color w:val="000000" w:themeColor="text1"/>
        </w:rPr>
        <w:t>Fu</w:t>
      </w:r>
      <w:r w:rsidR="00060D56" w:rsidRPr="00707C46">
        <w:rPr>
          <w:rStyle w:val="None"/>
          <w:rFonts w:ascii="Garamond" w:hAnsi="Garamond"/>
          <w:color w:val="000000" w:themeColor="text1"/>
        </w:rPr>
        <w:t>r</w:t>
      </w:r>
      <w:r w:rsidR="006A0B85" w:rsidRPr="00707C46">
        <w:rPr>
          <w:rStyle w:val="None"/>
          <w:rFonts w:ascii="Garamond" w:hAnsi="Garamond"/>
          <w:color w:val="000000" w:themeColor="text1"/>
        </w:rPr>
        <w:t xml:space="preserve">ther the seller may </w:t>
      </w:r>
      <w:r w:rsidR="00667DBC" w:rsidRPr="00707C46">
        <w:rPr>
          <w:rStyle w:val="None"/>
          <w:rFonts w:ascii="Garamond" w:hAnsi="Garamond"/>
          <w:color w:val="000000" w:themeColor="text1"/>
        </w:rPr>
        <w:t>guarantee</w:t>
      </w:r>
      <w:r w:rsidR="00043818" w:rsidRPr="00707C46">
        <w:rPr>
          <w:rStyle w:val="None"/>
          <w:rFonts w:ascii="Garamond" w:hAnsi="Garamond"/>
          <w:color w:val="000000" w:themeColor="text1"/>
        </w:rPr>
        <w:t xml:space="preserve"> </w:t>
      </w:r>
      <w:r w:rsidR="00FF3423" w:rsidRPr="00707C46">
        <w:rPr>
          <w:rStyle w:val="None"/>
          <w:rFonts w:ascii="Garamond" w:hAnsi="Garamond"/>
          <w:color w:val="000000" w:themeColor="text1"/>
        </w:rPr>
        <w:t>that</w:t>
      </w:r>
      <w:r w:rsidR="00043818" w:rsidRPr="00707C46">
        <w:rPr>
          <w:rStyle w:val="None"/>
          <w:rFonts w:ascii="Garamond" w:hAnsi="Garamond"/>
          <w:color w:val="000000" w:themeColor="text1"/>
        </w:rPr>
        <w:t xml:space="preserve"> </w:t>
      </w:r>
      <w:r w:rsidR="00673B31" w:rsidRPr="00707C46">
        <w:rPr>
          <w:rStyle w:val="None"/>
          <w:rFonts w:ascii="Garamond" w:hAnsi="Garamond"/>
          <w:color w:val="000000" w:themeColor="text1"/>
        </w:rPr>
        <w:t xml:space="preserve">the risk of insolvency of </w:t>
      </w:r>
      <w:r w:rsidR="00E059FE" w:rsidRPr="00707C46">
        <w:rPr>
          <w:rStyle w:val="None"/>
          <w:rFonts w:ascii="Garamond" w:hAnsi="Garamond"/>
          <w:color w:val="000000" w:themeColor="text1"/>
        </w:rPr>
        <w:t>the D</w:t>
      </w:r>
      <w:r w:rsidR="00673B31" w:rsidRPr="00707C46">
        <w:rPr>
          <w:rStyle w:val="None"/>
          <w:rFonts w:ascii="Garamond" w:hAnsi="Garamond"/>
          <w:color w:val="000000" w:themeColor="text1"/>
        </w:rPr>
        <w:t xml:space="preserve">ebtor is </w:t>
      </w:r>
      <w:r w:rsidR="00CF74F9" w:rsidRPr="00707C46">
        <w:rPr>
          <w:rStyle w:val="None"/>
          <w:rFonts w:ascii="Garamond" w:hAnsi="Garamond"/>
          <w:color w:val="000000" w:themeColor="text1"/>
        </w:rPr>
        <w:t xml:space="preserve">only </w:t>
      </w:r>
      <w:r w:rsidR="00673B31" w:rsidRPr="00707C46">
        <w:rPr>
          <w:rStyle w:val="None"/>
          <w:rFonts w:ascii="Garamond" w:hAnsi="Garamond"/>
          <w:color w:val="000000" w:themeColor="text1"/>
        </w:rPr>
        <w:t xml:space="preserve">covered by the </w:t>
      </w:r>
      <w:r w:rsidR="00E059FE" w:rsidRPr="00707C46">
        <w:rPr>
          <w:rStyle w:val="None"/>
          <w:rFonts w:ascii="Garamond" w:hAnsi="Garamond"/>
          <w:color w:val="000000" w:themeColor="text1"/>
        </w:rPr>
        <w:t>F</w:t>
      </w:r>
      <w:r w:rsidR="00673B31" w:rsidRPr="00707C46">
        <w:rPr>
          <w:rStyle w:val="None"/>
          <w:rFonts w:ascii="Garamond" w:hAnsi="Garamond"/>
          <w:color w:val="000000" w:themeColor="text1"/>
        </w:rPr>
        <w:t>actor. Accordingly, the seller becomes able to invest in new projects, pay his loans, and minimize the risk of bad debts.</w:t>
      </w:r>
      <w:r w:rsidR="00673B31" w:rsidRPr="00707C46">
        <w:rPr>
          <w:rStyle w:val="None"/>
          <w:rFonts w:ascii="Garamond" w:eastAsia="Garamond" w:hAnsi="Garamond" w:cs="Garamond"/>
          <w:color w:val="000000" w:themeColor="text1"/>
          <w:vertAlign w:val="superscript"/>
        </w:rPr>
        <w:footnoteReference w:id="33"/>
      </w:r>
      <w:r w:rsidR="00673B31" w:rsidRPr="00707C46">
        <w:rPr>
          <w:rStyle w:val="None"/>
          <w:rFonts w:ascii="Garamond" w:hAnsi="Garamond"/>
          <w:color w:val="000000" w:themeColor="text1"/>
        </w:rPr>
        <w:t xml:space="preserve"> </w:t>
      </w:r>
      <w:r w:rsidR="00043818" w:rsidRPr="00707C46">
        <w:rPr>
          <w:rStyle w:val="None"/>
          <w:rFonts w:ascii="Garamond" w:hAnsi="Garamond"/>
          <w:color w:val="000000" w:themeColor="text1"/>
        </w:rPr>
        <w:t>On the other hand, the Factor may advantage from the Factoring process by purchasing the pecuniary right</w:t>
      </w:r>
      <w:r w:rsidR="00E47442" w:rsidRPr="00707C46">
        <w:rPr>
          <w:rStyle w:val="None"/>
          <w:rFonts w:ascii="Garamond" w:hAnsi="Garamond"/>
          <w:color w:val="000000" w:themeColor="text1"/>
        </w:rPr>
        <w:t xml:space="preserve"> </w:t>
      </w:r>
      <w:r w:rsidR="00A520F7" w:rsidRPr="00707C46">
        <w:rPr>
          <w:rStyle w:val="None"/>
          <w:rFonts w:ascii="Garamond" w:hAnsi="Garamond"/>
          <w:color w:val="000000" w:themeColor="text1"/>
        </w:rPr>
        <w:t xml:space="preserve">with </w:t>
      </w:r>
      <w:r w:rsidR="00FF1EA0" w:rsidRPr="00707C46">
        <w:rPr>
          <w:rStyle w:val="None"/>
          <w:rFonts w:ascii="Garamond" w:hAnsi="Garamond"/>
          <w:color w:val="000000" w:themeColor="text1"/>
        </w:rPr>
        <w:t>diluted</w:t>
      </w:r>
      <w:r w:rsidR="00A520F7" w:rsidRPr="00707C46">
        <w:rPr>
          <w:rStyle w:val="None"/>
          <w:rFonts w:ascii="Garamond" w:hAnsi="Garamond"/>
          <w:color w:val="000000" w:themeColor="text1"/>
        </w:rPr>
        <w:t xml:space="preserve"> rates from the seller</w:t>
      </w:r>
      <w:r w:rsidR="00346AB5" w:rsidRPr="00707C46">
        <w:rPr>
          <w:rStyle w:val="None"/>
          <w:rFonts w:ascii="Garamond" w:hAnsi="Garamond"/>
          <w:color w:val="000000" w:themeColor="text1"/>
        </w:rPr>
        <w:t>, without changing the rights and obligations of the Debtor.</w:t>
      </w:r>
    </w:p>
    <w:p w14:paraId="7E9540B0" w14:textId="77777777" w:rsidR="003024BC" w:rsidRPr="00707C46" w:rsidRDefault="003024BC" w:rsidP="004A1150">
      <w:pPr>
        <w:pStyle w:val="BodyA"/>
        <w:spacing w:before="120" w:after="120"/>
        <w:ind w:firstLine="0"/>
        <w:jc w:val="both"/>
        <w:rPr>
          <w:rStyle w:val="None"/>
          <w:rFonts w:ascii="Garamond" w:eastAsia="Times New Roman" w:hAnsi="Garamond" w:cs="Times New Roman"/>
          <w:color w:val="000000" w:themeColor="text1"/>
          <w:rtl/>
        </w:rPr>
      </w:pPr>
    </w:p>
    <w:p w14:paraId="66AF7048" w14:textId="2CF519F4" w:rsidR="00585C3C" w:rsidRPr="00707C46" w:rsidRDefault="00673B31" w:rsidP="004A1150">
      <w:pPr>
        <w:pStyle w:val="Heading"/>
        <w:keepNext/>
        <w:keepLines/>
        <w:numPr>
          <w:ilvl w:val="2"/>
          <w:numId w:val="12"/>
        </w:numPr>
        <w:spacing w:before="120" w:after="120"/>
        <w:jc w:val="left"/>
        <w:outlineLvl w:val="2"/>
        <w:rPr>
          <w:rStyle w:val="None"/>
          <w:rFonts w:ascii="Garamond" w:eastAsia="Garamond" w:hAnsi="Garamond" w:cs="Garamond"/>
          <w:b/>
          <w:bCs/>
          <w:color w:val="000000" w:themeColor="text1"/>
          <w:sz w:val="24"/>
          <w:szCs w:val="24"/>
          <w:u w:color="000000"/>
          <w:bdr w:val="none" w:sz="0" w:space="0" w:color="auto"/>
          <w:lang w:val="en-EG"/>
          <w14:textOutline w14:w="0" w14:cap="rnd" w14:cmpd="sng" w14:algn="ctr">
            <w14:noFill/>
            <w14:prstDash w14:val="solid"/>
            <w14:bevel/>
          </w14:textOutline>
        </w:rPr>
      </w:pPr>
      <w:bookmarkStart w:id="285" w:name="_Toc88751506"/>
      <w:r w:rsidRPr="00707C46">
        <w:rPr>
          <w:rStyle w:val="None"/>
          <w:rFonts w:ascii="Garamond" w:hAnsi="Garamond"/>
          <w:b/>
          <w:bCs/>
          <w:color w:val="000000" w:themeColor="text1"/>
          <w:sz w:val="24"/>
          <w:szCs w:val="24"/>
          <w:u w:color="000000"/>
        </w:rPr>
        <w:t>Disadvantages</w:t>
      </w:r>
      <w:r w:rsidR="00D32391" w:rsidRPr="00707C46">
        <w:rPr>
          <w:rStyle w:val="None"/>
          <w:rFonts w:ascii="Garamond" w:eastAsia="Graphik" w:hAnsi="Garamond" w:cs="Graphik"/>
          <w:b/>
          <w:bCs/>
          <w:color w:val="000000" w:themeColor="text1"/>
          <w:sz w:val="24"/>
          <w:szCs w:val="24"/>
          <w:u w:color="000000"/>
        </w:rPr>
        <w:t xml:space="preserve"> of Factoring</w:t>
      </w:r>
      <w:r w:rsidRPr="00707C46">
        <w:rPr>
          <w:rStyle w:val="None"/>
          <w:rFonts w:ascii="Garamond" w:hAnsi="Garamond"/>
          <w:b/>
          <w:bCs/>
          <w:color w:val="000000" w:themeColor="text1"/>
          <w:sz w:val="24"/>
          <w:szCs w:val="24"/>
          <w:u w:color="000000"/>
        </w:rPr>
        <w:t>:</w:t>
      </w:r>
      <w:bookmarkEnd w:id="285"/>
    </w:p>
    <w:p w14:paraId="7F48A7B9" w14:textId="092E1BE2" w:rsidR="0082444C" w:rsidRPr="00707C46" w:rsidRDefault="00673B31" w:rsidP="00CF08C4">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Factoring requires an assignment of the </w:t>
      </w:r>
      <w:r w:rsidR="00CE2E27" w:rsidRPr="00707C46">
        <w:rPr>
          <w:rStyle w:val="None"/>
          <w:rFonts w:ascii="Garamond" w:hAnsi="Garamond"/>
          <w:color w:val="000000" w:themeColor="text1"/>
        </w:rPr>
        <w:t>S</w:t>
      </w:r>
      <w:r w:rsidRPr="00707C46">
        <w:rPr>
          <w:rStyle w:val="None"/>
          <w:rFonts w:ascii="Garamond" w:hAnsi="Garamond"/>
          <w:color w:val="000000" w:themeColor="text1"/>
        </w:rPr>
        <w:t xml:space="preserve">eller’s rights to the </w:t>
      </w:r>
      <w:r w:rsidR="00CE2E27" w:rsidRPr="00707C46">
        <w:rPr>
          <w:rStyle w:val="None"/>
          <w:rFonts w:ascii="Garamond" w:hAnsi="Garamond"/>
          <w:color w:val="000000" w:themeColor="text1"/>
        </w:rPr>
        <w:t>F</w:t>
      </w:r>
      <w:r w:rsidRPr="00707C46">
        <w:rPr>
          <w:rStyle w:val="None"/>
          <w:rFonts w:ascii="Garamond" w:hAnsi="Garamond"/>
          <w:color w:val="000000" w:themeColor="text1"/>
        </w:rPr>
        <w:t xml:space="preserve">actor, which may be problem in the process of Factoring, in case the contract </w:t>
      </w:r>
      <w:r w:rsidR="00E059FE" w:rsidRPr="00707C46">
        <w:rPr>
          <w:rStyle w:val="None"/>
          <w:rFonts w:ascii="Garamond" w:hAnsi="Garamond"/>
          <w:color w:val="000000" w:themeColor="text1"/>
        </w:rPr>
        <w:t xml:space="preserve">concluded </w:t>
      </w:r>
      <w:r w:rsidRPr="00707C46">
        <w:rPr>
          <w:rStyle w:val="None"/>
          <w:rFonts w:ascii="Garamond" w:hAnsi="Garamond"/>
          <w:color w:val="000000" w:themeColor="text1"/>
        </w:rPr>
        <w:t xml:space="preserve">between the </w:t>
      </w:r>
      <w:r w:rsidR="00E059FE" w:rsidRPr="00707C46">
        <w:rPr>
          <w:rStyle w:val="None"/>
          <w:rFonts w:ascii="Garamond" w:hAnsi="Garamond"/>
          <w:color w:val="000000" w:themeColor="text1"/>
        </w:rPr>
        <w:t>S</w:t>
      </w:r>
      <w:r w:rsidRPr="00707C46">
        <w:rPr>
          <w:rStyle w:val="None"/>
          <w:rFonts w:ascii="Garamond" w:hAnsi="Garamond"/>
          <w:color w:val="000000" w:themeColor="text1"/>
        </w:rPr>
        <w:t xml:space="preserve">eller and the </w:t>
      </w:r>
      <w:r w:rsidR="00E059FE" w:rsidRPr="00707C46">
        <w:rPr>
          <w:rStyle w:val="None"/>
          <w:rFonts w:ascii="Garamond" w:hAnsi="Garamond"/>
          <w:color w:val="000000" w:themeColor="text1"/>
        </w:rPr>
        <w:t>D</w:t>
      </w:r>
      <w:r w:rsidRPr="00707C46">
        <w:rPr>
          <w:rStyle w:val="None"/>
          <w:rFonts w:ascii="Garamond" w:hAnsi="Garamond"/>
          <w:color w:val="000000" w:themeColor="text1"/>
        </w:rPr>
        <w:t xml:space="preserve">ebtor prohibits the assignment of rights, the </w:t>
      </w:r>
      <w:r w:rsidR="00E059FE" w:rsidRPr="00707C46">
        <w:rPr>
          <w:rStyle w:val="None"/>
          <w:rFonts w:ascii="Garamond" w:hAnsi="Garamond"/>
          <w:color w:val="000000" w:themeColor="text1"/>
        </w:rPr>
        <w:t>D</w:t>
      </w:r>
      <w:r w:rsidRPr="00707C46">
        <w:rPr>
          <w:rStyle w:val="None"/>
          <w:rFonts w:ascii="Garamond" w:hAnsi="Garamond"/>
          <w:color w:val="000000" w:themeColor="text1"/>
        </w:rPr>
        <w:t>ebtor’s consent shall be acquired.</w:t>
      </w:r>
      <w:r w:rsidRPr="00707C46">
        <w:rPr>
          <w:rStyle w:val="None"/>
          <w:rFonts w:ascii="Garamond" w:eastAsia="Garamond" w:hAnsi="Garamond" w:cs="Garamond"/>
          <w:color w:val="000000" w:themeColor="text1"/>
          <w:vertAlign w:val="superscript"/>
        </w:rPr>
        <w:footnoteReference w:id="34"/>
      </w:r>
      <w:r w:rsidRPr="00707C46">
        <w:rPr>
          <w:rStyle w:val="None"/>
          <w:rFonts w:ascii="Garamond" w:hAnsi="Garamond"/>
          <w:color w:val="000000" w:themeColor="text1"/>
        </w:rPr>
        <w:t xml:space="preserve"> Accordingly, if the </w:t>
      </w:r>
      <w:r w:rsidR="00E059FE" w:rsidRPr="00707C46">
        <w:rPr>
          <w:rStyle w:val="None"/>
          <w:rFonts w:ascii="Garamond" w:hAnsi="Garamond"/>
          <w:color w:val="000000" w:themeColor="text1"/>
        </w:rPr>
        <w:t>D</w:t>
      </w:r>
      <w:r w:rsidRPr="00707C46">
        <w:rPr>
          <w:rStyle w:val="None"/>
          <w:rFonts w:ascii="Garamond" w:hAnsi="Garamond"/>
          <w:color w:val="000000" w:themeColor="text1"/>
        </w:rPr>
        <w:t xml:space="preserve">ebtor denies the assignment of rights to the </w:t>
      </w:r>
      <w:r w:rsidR="00E059FE" w:rsidRPr="00707C46">
        <w:rPr>
          <w:rStyle w:val="None"/>
          <w:rFonts w:ascii="Garamond" w:hAnsi="Garamond"/>
          <w:color w:val="000000" w:themeColor="text1"/>
        </w:rPr>
        <w:t>F</w:t>
      </w:r>
      <w:r w:rsidRPr="00707C46">
        <w:rPr>
          <w:rStyle w:val="None"/>
          <w:rFonts w:ascii="Garamond" w:hAnsi="Garamond"/>
          <w:color w:val="000000" w:themeColor="text1"/>
        </w:rPr>
        <w:t>actor, factoring will not occur.</w:t>
      </w:r>
    </w:p>
    <w:p w14:paraId="35224C7B" w14:textId="77777777" w:rsidR="00B02856" w:rsidRPr="00707C46" w:rsidRDefault="00B02856" w:rsidP="004A1150">
      <w:pPr>
        <w:pStyle w:val="BodyA"/>
        <w:spacing w:before="120" w:after="120"/>
        <w:ind w:firstLine="0"/>
        <w:jc w:val="both"/>
        <w:rPr>
          <w:rStyle w:val="None"/>
          <w:rFonts w:ascii="Garamond" w:eastAsia="Arial Unicode MS" w:hAnsi="Garamond" w:cs="Arial Unicode MS"/>
          <w:color w:val="000000" w:themeColor="text1"/>
          <w:u w:color="000094"/>
        </w:rPr>
      </w:pPr>
    </w:p>
    <w:p w14:paraId="3018ADDF" w14:textId="22FEBB9B" w:rsidR="00585C3C" w:rsidRPr="00707C46" w:rsidRDefault="00673B31" w:rsidP="004A1150">
      <w:pPr>
        <w:pStyle w:val="Heading"/>
        <w:keepNext/>
        <w:keepLines/>
        <w:numPr>
          <w:ilvl w:val="1"/>
          <w:numId w:val="15"/>
        </w:numPr>
        <w:spacing w:before="120" w:after="120"/>
        <w:jc w:val="left"/>
        <w:outlineLvl w:val="1"/>
        <w:rPr>
          <w:rFonts w:ascii="Garamond" w:hAnsi="Garamond"/>
          <w:b/>
          <w:bCs/>
          <w:color w:val="000000" w:themeColor="text1"/>
          <w:sz w:val="24"/>
          <w:szCs w:val="24"/>
        </w:rPr>
      </w:pPr>
      <w:bookmarkStart w:id="286" w:name="_Toc88751507"/>
      <w:r w:rsidRPr="00707C46">
        <w:rPr>
          <w:rStyle w:val="None"/>
          <w:rFonts w:ascii="Garamond" w:hAnsi="Garamond"/>
          <w:b/>
          <w:bCs/>
          <w:color w:val="000000" w:themeColor="text1"/>
          <w:sz w:val="24"/>
          <w:szCs w:val="24"/>
          <w:u w:color="000000"/>
        </w:rPr>
        <w:t>Consumer Finance:</w:t>
      </w:r>
      <w:bookmarkEnd w:id="286"/>
    </w:p>
    <w:p w14:paraId="3DD30FC4" w14:textId="67ACCEFE" w:rsidR="00585C3C" w:rsidRPr="00707C46" w:rsidRDefault="00D31C77" w:rsidP="00CF08C4">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Consumer Finance </w:t>
      </w:r>
      <w:r w:rsidR="00062965" w:rsidRPr="00707C46">
        <w:rPr>
          <w:rStyle w:val="None"/>
          <w:rFonts w:ascii="Garamond" w:hAnsi="Garamond"/>
          <w:color w:val="000000" w:themeColor="text1"/>
        </w:rPr>
        <w:t>is an</w:t>
      </w:r>
      <w:r w:rsidRPr="00707C46">
        <w:rPr>
          <w:rStyle w:val="None"/>
          <w:rFonts w:ascii="Garamond" w:hAnsi="Garamond"/>
          <w:color w:val="000000" w:themeColor="text1"/>
        </w:rPr>
        <w:t xml:space="preserve"> activit</w:t>
      </w:r>
      <w:r w:rsidR="00062965" w:rsidRPr="00707C46">
        <w:rPr>
          <w:rStyle w:val="None"/>
          <w:rFonts w:ascii="Garamond" w:hAnsi="Garamond"/>
          <w:color w:val="000000" w:themeColor="text1"/>
        </w:rPr>
        <w:t>y</w:t>
      </w:r>
      <w:r w:rsidRPr="00707C46">
        <w:rPr>
          <w:rStyle w:val="None"/>
          <w:rFonts w:ascii="Garamond" w:hAnsi="Garamond"/>
          <w:color w:val="000000" w:themeColor="text1"/>
        </w:rPr>
        <w:t xml:space="preserve"> aim</w:t>
      </w:r>
      <w:r w:rsidR="00062965" w:rsidRPr="00707C46">
        <w:rPr>
          <w:rStyle w:val="None"/>
          <w:rFonts w:ascii="Garamond" w:hAnsi="Garamond"/>
          <w:color w:val="000000" w:themeColor="text1"/>
        </w:rPr>
        <w:t>ing</w:t>
      </w:r>
      <w:r w:rsidRPr="00707C46">
        <w:rPr>
          <w:rStyle w:val="None"/>
          <w:rFonts w:ascii="Garamond" w:hAnsi="Garamond"/>
          <w:color w:val="000000" w:themeColor="text1"/>
        </w:rPr>
        <w:t xml:space="preserve"> </w:t>
      </w:r>
      <w:r w:rsidR="00062965" w:rsidRPr="00707C46">
        <w:rPr>
          <w:rStyle w:val="None"/>
          <w:rFonts w:ascii="Garamond" w:hAnsi="Garamond"/>
          <w:color w:val="000000" w:themeColor="text1"/>
        </w:rPr>
        <w:t>to</w:t>
      </w:r>
      <w:r w:rsidRPr="00707C46">
        <w:rPr>
          <w:rStyle w:val="None"/>
          <w:rFonts w:ascii="Garamond" w:hAnsi="Garamond"/>
          <w:color w:val="000000" w:themeColor="text1"/>
        </w:rPr>
        <w:t xml:space="preserve"> provid</w:t>
      </w:r>
      <w:r w:rsidR="00062965" w:rsidRPr="00707C46">
        <w:rPr>
          <w:rStyle w:val="None"/>
          <w:rFonts w:ascii="Garamond" w:hAnsi="Garamond"/>
          <w:color w:val="000000" w:themeColor="text1"/>
        </w:rPr>
        <w:t xml:space="preserve">e </w:t>
      </w:r>
      <w:r w:rsidRPr="00707C46">
        <w:rPr>
          <w:rStyle w:val="None"/>
          <w:rFonts w:ascii="Garamond" w:hAnsi="Garamond"/>
          <w:color w:val="000000" w:themeColor="text1"/>
        </w:rPr>
        <w:t xml:space="preserve">financial support for the purchase of goods and services by a </w:t>
      </w:r>
      <w:r w:rsidR="00C15A4C" w:rsidRPr="00707C46">
        <w:rPr>
          <w:rStyle w:val="None"/>
          <w:rFonts w:ascii="Garamond" w:hAnsi="Garamond"/>
          <w:color w:val="000000" w:themeColor="text1"/>
        </w:rPr>
        <w:t>consumer,</w:t>
      </w:r>
      <w:r w:rsidRPr="00707C46">
        <w:rPr>
          <w:rStyle w:val="None"/>
          <w:rFonts w:ascii="Garamond" w:hAnsi="Garamond"/>
          <w:color w:val="000000" w:themeColor="text1"/>
        </w:rPr>
        <w:t xml:space="preserve"> for consumable purposes</w:t>
      </w:r>
      <w:r w:rsidR="00CA3E6F" w:rsidRPr="00707C46">
        <w:rPr>
          <w:rStyle w:val="None"/>
          <w:rFonts w:ascii="Garamond" w:hAnsi="Garamond"/>
          <w:color w:val="000000" w:themeColor="text1"/>
        </w:rPr>
        <w:t xml:space="preserve"> </w:t>
      </w:r>
      <w:r w:rsidR="004C01B7" w:rsidRPr="00707C46">
        <w:rPr>
          <w:rStyle w:val="None"/>
          <w:rFonts w:ascii="Garamond" w:hAnsi="Garamond"/>
          <w:color w:val="000000" w:themeColor="text1"/>
        </w:rPr>
        <w:t>in installments proportionate to the consumer’s income</w:t>
      </w:r>
      <w:r w:rsidR="00527169" w:rsidRPr="00707C46">
        <w:rPr>
          <w:rStyle w:val="None"/>
          <w:rFonts w:ascii="Garamond" w:hAnsi="Garamond"/>
          <w:color w:val="000000" w:themeColor="text1"/>
        </w:rPr>
        <w:t>.</w:t>
      </w:r>
      <w:r w:rsidR="00C15791" w:rsidRPr="00707C46">
        <w:rPr>
          <w:rStyle w:val="None"/>
          <w:rFonts w:ascii="Garamond" w:hAnsi="Garamond"/>
          <w:color w:val="000000" w:themeColor="text1"/>
        </w:rPr>
        <w:t xml:space="preserve"> The </w:t>
      </w:r>
      <w:r w:rsidR="0014658D" w:rsidRPr="00707C46">
        <w:rPr>
          <w:rStyle w:val="None"/>
          <w:rFonts w:ascii="Garamond" w:hAnsi="Garamond"/>
          <w:color w:val="000000" w:themeColor="text1"/>
        </w:rPr>
        <w:t>financial allocation</w:t>
      </w:r>
      <w:r w:rsidR="00863EC3" w:rsidRPr="00707C46">
        <w:rPr>
          <w:rStyle w:val="None"/>
          <w:rFonts w:ascii="Garamond" w:hAnsi="Garamond"/>
          <w:color w:val="000000" w:themeColor="text1"/>
        </w:rPr>
        <w:t xml:space="preserve"> </w:t>
      </w:r>
      <w:r w:rsidR="00967DB4" w:rsidRPr="00707C46">
        <w:rPr>
          <w:rStyle w:val="None"/>
          <w:rFonts w:ascii="Garamond" w:hAnsi="Garamond"/>
          <w:color w:val="000000" w:themeColor="text1"/>
        </w:rPr>
        <w:t xml:space="preserve">may be </w:t>
      </w:r>
      <w:r w:rsidR="0014658D" w:rsidRPr="00707C46">
        <w:rPr>
          <w:rStyle w:val="None"/>
          <w:rFonts w:ascii="Garamond" w:hAnsi="Garamond"/>
          <w:color w:val="000000" w:themeColor="text1"/>
        </w:rPr>
        <w:t xml:space="preserve">provided through </w:t>
      </w:r>
      <w:r w:rsidR="00967DB4" w:rsidRPr="00707C46">
        <w:rPr>
          <w:rStyle w:val="None"/>
          <w:rFonts w:ascii="Garamond" w:eastAsia="Times New Roman" w:hAnsi="Garamond"/>
          <w:color w:val="000000" w:themeColor="text1"/>
        </w:rPr>
        <w:t>commercial payment cards or any of the payment methods approved by the Central Bank of Egypt</w:t>
      </w:r>
      <w:r w:rsidR="00CD0412" w:rsidRPr="00707C46">
        <w:rPr>
          <w:rStyle w:val="None"/>
          <w:rFonts w:ascii="Garamond" w:hAnsi="Garamond"/>
          <w:color w:val="000000" w:themeColor="text1"/>
        </w:rPr>
        <w:t xml:space="preserve">. </w:t>
      </w:r>
      <w:r w:rsidR="00813E4A" w:rsidRPr="00707C46">
        <w:rPr>
          <w:rStyle w:val="None"/>
          <w:rFonts w:ascii="Garamond" w:hAnsi="Garamond"/>
          <w:color w:val="000000" w:themeColor="text1"/>
        </w:rPr>
        <w:t xml:space="preserve">Further, </w:t>
      </w:r>
      <w:r w:rsidR="006A43AE" w:rsidRPr="00707C46">
        <w:rPr>
          <w:rStyle w:val="None"/>
          <w:rFonts w:ascii="Garamond" w:hAnsi="Garamond"/>
          <w:color w:val="000000" w:themeColor="text1"/>
        </w:rPr>
        <w:t xml:space="preserve">The activity won’t be considered a </w:t>
      </w:r>
      <w:r w:rsidR="00813E4A" w:rsidRPr="00707C46">
        <w:rPr>
          <w:rStyle w:val="None"/>
          <w:rFonts w:ascii="Garamond" w:hAnsi="Garamond"/>
          <w:color w:val="000000" w:themeColor="text1"/>
        </w:rPr>
        <w:t>C</w:t>
      </w:r>
      <w:r w:rsidR="006A43AE" w:rsidRPr="00707C46">
        <w:rPr>
          <w:rStyle w:val="None"/>
          <w:rFonts w:ascii="Garamond" w:hAnsi="Garamond"/>
          <w:color w:val="000000" w:themeColor="text1"/>
        </w:rPr>
        <w:t xml:space="preserve">onsumer </w:t>
      </w:r>
      <w:r w:rsidR="00813E4A" w:rsidRPr="00707C46">
        <w:rPr>
          <w:rStyle w:val="None"/>
          <w:rFonts w:ascii="Garamond" w:hAnsi="Garamond"/>
          <w:color w:val="000000" w:themeColor="text1"/>
        </w:rPr>
        <w:t>F</w:t>
      </w:r>
      <w:r w:rsidR="006A43AE" w:rsidRPr="00707C46">
        <w:rPr>
          <w:rStyle w:val="None"/>
          <w:rFonts w:ascii="Garamond" w:hAnsi="Garamond"/>
          <w:color w:val="000000" w:themeColor="text1"/>
        </w:rPr>
        <w:t>inanc</w:t>
      </w:r>
      <w:r w:rsidR="00813E4A" w:rsidRPr="00707C46">
        <w:rPr>
          <w:rStyle w:val="None"/>
          <w:rFonts w:ascii="Garamond" w:hAnsi="Garamond"/>
          <w:color w:val="000000" w:themeColor="text1"/>
        </w:rPr>
        <w:t>e</w:t>
      </w:r>
      <w:r w:rsidR="006A43AE" w:rsidRPr="00707C46">
        <w:rPr>
          <w:rStyle w:val="None"/>
          <w:rFonts w:ascii="Garamond" w:hAnsi="Garamond"/>
          <w:color w:val="000000" w:themeColor="text1"/>
        </w:rPr>
        <w:t xml:space="preserve"> </w:t>
      </w:r>
      <w:r w:rsidR="00813E4A" w:rsidRPr="00707C46">
        <w:rPr>
          <w:rStyle w:val="None"/>
          <w:rFonts w:ascii="Garamond" w:hAnsi="Garamond"/>
          <w:color w:val="000000" w:themeColor="text1"/>
        </w:rPr>
        <w:t>a</w:t>
      </w:r>
      <w:r w:rsidR="006A43AE" w:rsidRPr="00707C46">
        <w:rPr>
          <w:rStyle w:val="None"/>
          <w:rFonts w:ascii="Garamond" w:hAnsi="Garamond"/>
          <w:color w:val="000000" w:themeColor="text1"/>
        </w:rPr>
        <w:t>ctivity unless the period required for the payment of installments is more than 6 months.</w:t>
      </w:r>
      <w:r w:rsidR="006A43AE" w:rsidRPr="00707C46">
        <w:rPr>
          <w:rStyle w:val="None"/>
          <w:rFonts w:ascii="Garamond" w:eastAsia="Garamond" w:hAnsi="Garamond" w:cs="Garamond"/>
          <w:color w:val="000000" w:themeColor="text1"/>
          <w:vertAlign w:val="superscript"/>
        </w:rPr>
        <w:footnoteReference w:id="35"/>
      </w:r>
    </w:p>
    <w:p w14:paraId="24B04F96" w14:textId="77777777" w:rsidR="003024BC" w:rsidRPr="00707C46" w:rsidRDefault="003024BC" w:rsidP="004A1150">
      <w:pPr>
        <w:pStyle w:val="BodyA"/>
        <w:spacing w:before="120" w:after="120"/>
        <w:ind w:firstLine="0"/>
        <w:jc w:val="both"/>
        <w:rPr>
          <w:rStyle w:val="None"/>
          <w:rFonts w:ascii="Garamond" w:hAnsi="Garamond"/>
          <w:color w:val="000000" w:themeColor="text1"/>
        </w:rPr>
      </w:pPr>
    </w:p>
    <w:p w14:paraId="65109E2E" w14:textId="28F1F074" w:rsidR="00585C3C" w:rsidRPr="00707C46" w:rsidRDefault="00673B31" w:rsidP="004A1150">
      <w:pPr>
        <w:pStyle w:val="BodyA"/>
        <w:numPr>
          <w:ilvl w:val="0"/>
          <w:numId w:val="25"/>
        </w:numPr>
        <w:spacing w:before="120" w:after="120"/>
        <w:jc w:val="both"/>
        <w:outlineLvl w:val="2"/>
        <w:rPr>
          <w:rStyle w:val="None"/>
          <w:rFonts w:ascii="Garamond" w:eastAsia="Garamond" w:hAnsi="Garamond" w:cs="Garamond"/>
          <w:b/>
          <w:bCs/>
          <w:color w:val="000000" w:themeColor="text1"/>
          <w:bdr w:val="none" w:sz="0" w:space="0" w:color="auto"/>
          <w:lang w:val="en-EG"/>
          <w14:textOutline w14:w="0" w14:cap="rnd" w14:cmpd="sng" w14:algn="ctr">
            <w14:noFill/>
            <w14:prstDash w14:val="solid"/>
            <w14:bevel/>
          </w14:textOutline>
        </w:rPr>
      </w:pPr>
      <w:bookmarkStart w:id="287" w:name="_Toc88751508"/>
      <w:r w:rsidRPr="00707C46">
        <w:rPr>
          <w:rStyle w:val="None"/>
          <w:rFonts w:ascii="Garamond" w:hAnsi="Garamond"/>
          <w:b/>
          <w:bCs/>
          <w:color w:val="000000" w:themeColor="text1"/>
        </w:rPr>
        <w:t>Regulatory Framework and Scope of Application:</w:t>
      </w:r>
      <w:bookmarkEnd w:id="287"/>
    </w:p>
    <w:p w14:paraId="250E6164" w14:textId="3C430749" w:rsidR="00745ED2" w:rsidRPr="00707C46" w:rsidRDefault="006722BF" w:rsidP="004A1150">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Consumer Finance Activities are regulated under Law No. </w:t>
      </w:r>
      <w:r w:rsidR="00C0724C" w:rsidRPr="00707C46">
        <w:rPr>
          <w:rStyle w:val="None"/>
          <w:rFonts w:ascii="Garamond" w:hAnsi="Garamond"/>
          <w:color w:val="000000" w:themeColor="text1"/>
        </w:rPr>
        <w:t>18 of 2020 (the “</w:t>
      </w:r>
      <w:r w:rsidR="00C0724C" w:rsidRPr="00707C46">
        <w:rPr>
          <w:rStyle w:val="None"/>
          <w:rFonts w:ascii="Garamond" w:hAnsi="Garamond"/>
          <w:b/>
          <w:bCs/>
          <w:color w:val="000000" w:themeColor="text1"/>
        </w:rPr>
        <w:t>Consumer Finance Law</w:t>
      </w:r>
      <w:r w:rsidR="00C0724C" w:rsidRPr="00707C46">
        <w:rPr>
          <w:rStyle w:val="None"/>
          <w:rFonts w:ascii="Garamond" w:hAnsi="Garamond"/>
          <w:color w:val="000000" w:themeColor="text1"/>
        </w:rPr>
        <w:t xml:space="preserve">”). </w:t>
      </w:r>
      <w:r w:rsidR="000A5D40" w:rsidRPr="00707C46">
        <w:rPr>
          <w:rStyle w:val="None"/>
          <w:rFonts w:ascii="Garamond" w:hAnsi="Garamond"/>
          <w:color w:val="000000" w:themeColor="text1"/>
        </w:rPr>
        <w:t xml:space="preserve">The Consumer Finance Activities </w:t>
      </w:r>
      <w:r w:rsidR="0003239B" w:rsidRPr="00707C46">
        <w:rPr>
          <w:rStyle w:val="None"/>
          <w:rFonts w:ascii="Garamond" w:hAnsi="Garamond"/>
          <w:color w:val="000000" w:themeColor="text1"/>
        </w:rPr>
        <w:t xml:space="preserve">are provided by either Consumer Finance Companies </w:t>
      </w:r>
      <w:r w:rsidR="004240C1" w:rsidRPr="00707C46">
        <w:rPr>
          <w:rStyle w:val="None"/>
          <w:rFonts w:ascii="Garamond" w:hAnsi="Garamond"/>
          <w:color w:val="000000" w:themeColor="text1"/>
        </w:rPr>
        <w:t>which</w:t>
      </w:r>
      <w:r w:rsidR="00EE015D" w:rsidRPr="00707C46">
        <w:rPr>
          <w:rStyle w:val="None"/>
          <w:rFonts w:ascii="Garamond" w:hAnsi="Garamond"/>
          <w:color w:val="000000" w:themeColor="text1"/>
        </w:rPr>
        <w:t xml:space="preserve"> shall be established for the sole purpose of undertaking the Consumer Finance Activities </w:t>
      </w:r>
      <w:r w:rsidR="0003239B" w:rsidRPr="00707C46">
        <w:rPr>
          <w:rStyle w:val="None"/>
          <w:rFonts w:ascii="Garamond" w:hAnsi="Garamond"/>
          <w:color w:val="000000" w:themeColor="text1"/>
        </w:rPr>
        <w:t>or Consumer Finance Providers</w:t>
      </w:r>
      <w:r w:rsidR="00EE015D" w:rsidRPr="00707C46">
        <w:rPr>
          <w:rStyle w:val="None"/>
          <w:rFonts w:ascii="Garamond" w:hAnsi="Garamond"/>
          <w:color w:val="000000" w:themeColor="text1"/>
        </w:rPr>
        <w:t xml:space="preserve"> which are man</w:t>
      </w:r>
      <w:r w:rsidR="00327162" w:rsidRPr="00707C46">
        <w:rPr>
          <w:rStyle w:val="None"/>
          <w:rFonts w:ascii="Garamond" w:hAnsi="Garamond"/>
          <w:color w:val="000000" w:themeColor="text1"/>
        </w:rPr>
        <w:t>ufacturers or distributers</w:t>
      </w:r>
      <w:r w:rsidR="004E18E0" w:rsidRPr="00707C46">
        <w:rPr>
          <w:rStyle w:val="None"/>
          <w:rFonts w:ascii="Garamond" w:hAnsi="Garamond"/>
          <w:color w:val="000000" w:themeColor="text1"/>
        </w:rPr>
        <w:t xml:space="preserve"> of goods</w:t>
      </w:r>
      <w:r w:rsidR="0003239B" w:rsidRPr="00707C46">
        <w:rPr>
          <w:rStyle w:val="None"/>
          <w:rFonts w:ascii="Garamond" w:hAnsi="Garamond"/>
          <w:color w:val="000000" w:themeColor="text1"/>
        </w:rPr>
        <w:t>. A</w:t>
      </w:r>
      <w:r w:rsidR="00EF3689" w:rsidRPr="00707C46">
        <w:rPr>
          <w:rStyle w:val="None"/>
          <w:rFonts w:ascii="Garamond" w:hAnsi="Garamond"/>
          <w:color w:val="000000" w:themeColor="text1"/>
        </w:rPr>
        <w:t xml:space="preserve">ccording to </w:t>
      </w:r>
      <w:r w:rsidR="0003239B" w:rsidRPr="00707C46">
        <w:rPr>
          <w:rStyle w:val="None"/>
          <w:rFonts w:ascii="Garamond" w:hAnsi="Garamond"/>
          <w:color w:val="000000" w:themeColor="text1"/>
        </w:rPr>
        <w:t xml:space="preserve">Consumer Finance </w:t>
      </w:r>
      <w:r w:rsidR="00EF3689" w:rsidRPr="00707C46">
        <w:rPr>
          <w:rStyle w:val="None"/>
          <w:rFonts w:ascii="Garamond" w:hAnsi="Garamond"/>
          <w:color w:val="000000" w:themeColor="text1"/>
        </w:rPr>
        <w:t xml:space="preserve">Law, </w:t>
      </w:r>
      <w:r w:rsidR="00D92EED" w:rsidRPr="00707C46">
        <w:rPr>
          <w:rStyle w:val="None"/>
          <w:rFonts w:ascii="Garamond" w:hAnsi="Garamond"/>
          <w:color w:val="000000" w:themeColor="text1"/>
        </w:rPr>
        <w:t xml:space="preserve">the Consumer Finance Companies </w:t>
      </w:r>
      <w:r w:rsidR="00133659" w:rsidRPr="00707C46">
        <w:rPr>
          <w:rStyle w:val="None"/>
          <w:rFonts w:ascii="Garamond" w:hAnsi="Garamond"/>
          <w:color w:val="000000" w:themeColor="text1"/>
        </w:rPr>
        <w:t xml:space="preserve">may </w:t>
      </w:r>
      <w:r w:rsidR="00AB705F" w:rsidRPr="00707C46">
        <w:rPr>
          <w:rStyle w:val="None"/>
          <w:rFonts w:ascii="Garamond" w:hAnsi="Garamond"/>
          <w:color w:val="000000" w:themeColor="text1"/>
        </w:rPr>
        <w:t>finance</w:t>
      </w:r>
      <w:r w:rsidR="00133659" w:rsidRPr="00707C46">
        <w:rPr>
          <w:rStyle w:val="None"/>
          <w:rFonts w:ascii="Garamond" w:hAnsi="Garamond"/>
          <w:color w:val="000000" w:themeColor="text1"/>
        </w:rPr>
        <w:t xml:space="preserve"> specific goods and services</w:t>
      </w:r>
      <w:r w:rsidR="00412C42" w:rsidRPr="00707C46">
        <w:rPr>
          <w:rStyle w:val="None"/>
          <w:rFonts w:ascii="Garamond" w:hAnsi="Garamond"/>
          <w:color w:val="000000" w:themeColor="text1"/>
        </w:rPr>
        <w:t xml:space="preserve">, </w:t>
      </w:r>
      <w:r w:rsidR="00D21A16" w:rsidRPr="00707C46">
        <w:rPr>
          <w:rStyle w:val="None"/>
          <w:rFonts w:ascii="Garamond" w:hAnsi="Garamond"/>
          <w:color w:val="000000" w:themeColor="text1"/>
        </w:rPr>
        <w:t xml:space="preserve">which </w:t>
      </w:r>
      <w:r w:rsidR="00A6543B" w:rsidRPr="00707C46">
        <w:rPr>
          <w:rStyle w:val="None"/>
          <w:rFonts w:ascii="Garamond" w:hAnsi="Garamond"/>
          <w:color w:val="000000" w:themeColor="text1"/>
        </w:rPr>
        <w:t>includes</w:t>
      </w:r>
      <w:r w:rsidR="00D21A16" w:rsidRPr="00707C46">
        <w:rPr>
          <w:rStyle w:val="None"/>
          <w:rFonts w:ascii="Garamond" w:hAnsi="Garamond"/>
          <w:color w:val="000000" w:themeColor="text1"/>
        </w:rPr>
        <w:t xml:space="preserve"> the durable goods, </w:t>
      </w:r>
      <w:r w:rsidR="006E07A9" w:rsidRPr="00707C46">
        <w:rPr>
          <w:rStyle w:val="None"/>
          <w:rFonts w:ascii="Garamond" w:hAnsi="Garamond"/>
          <w:color w:val="000000" w:themeColor="text1"/>
        </w:rPr>
        <w:t>vehicles</w:t>
      </w:r>
      <w:r w:rsidR="007B166E" w:rsidRPr="00707C46">
        <w:rPr>
          <w:rStyle w:val="None"/>
          <w:rFonts w:ascii="Garamond" w:hAnsi="Garamond"/>
          <w:color w:val="000000" w:themeColor="text1"/>
        </w:rPr>
        <w:t xml:space="preserve"> and educational, medical and touristic services. </w:t>
      </w:r>
      <w:r w:rsidR="00BA7FFB" w:rsidRPr="00707C46">
        <w:rPr>
          <w:rStyle w:val="None"/>
          <w:rFonts w:ascii="Garamond" w:hAnsi="Garamond"/>
          <w:color w:val="000000" w:themeColor="text1"/>
        </w:rPr>
        <w:t>In the other hand, for the Consumer Finance Providers</w:t>
      </w:r>
      <w:r w:rsidR="00B10A4F" w:rsidRPr="00707C46">
        <w:rPr>
          <w:rStyle w:val="None"/>
          <w:rFonts w:ascii="Garamond" w:hAnsi="Garamond"/>
          <w:color w:val="000000" w:themeColor="text1"/>
        </w:rPr>
        <w:t xml:space="preserve">, </w:t>
      </w:r>
      <w:r w:rsidR="008302C7" w:rsidRPr="00707C46">
        <w:rPr>
          <w:rStyle w:val="None"/>
          <w:rFonts w:ascii="Garamond" w:hAnsi="Garamond"/>
          <w:color w:val="000000" w:themeColor="text1"/>
        </w:rPr>
        <w:t xml:space="preserve">they are </w:t>
      </w:r>
      <w:r w:rsidR="00AB5922" w:rsidRPr="00707C46">
        <w:rPr>
          <w:rStyle w:val="None"/>
          <w:rFonts w:ascii="Garamond" w:hAnsi="Garamond"/>
          <w:color w:val="000000" w:themeColor="text1"/>
        </w:rPr>
        <w:t xml:space="preserve">permitted </w:t>
      </w:r>
      <w:r w:rsidR="00B75F35" w:rsidRPr="00707C46">
        <w:rPr>
          <w:rStyle w:val="None"/>
          <w:rFonts w:ascii="Garamond" w:hAnsi="Garamond"/>
          <w:color w:val="000000" w:themeColor="text1"/>
        </w:rPr>
        <w:t xml:space="preserve">to only </w:t>
      </w:r>
      <w:r w:rsidR="008302C7" w:rsidRPr="00707C46">
        <w:rPr>
          <w:rStyle w:val="None"/>
          <w:rFonts w:ascii="Garamond" w:hAnsi="Garamond"/>
          <w:color w:val="000000" w:themeColor="text1"/>
        </w:rPr>
        <w:t>finance vehicles and durable goods</w:t>
      </w:r>
      <w:r w:rsidR="00D50C55" w:rsidRPr="00707C46">
        <w:rPr>
          <w:rStyle w:val="None"/>
          <w:rFonts w:ascii="Garamond" w:hAnsi="Garamond"/>
          <w:color w:val="000000" w:themeColor="text1"/>
        </w:rPr>
        <w:t xml:space="preserve"> </w:t>
      </w:r>
      <w:r w:rsidR="00D50C55" w:rsidRPr="00707C46">
        <w:rPr>
          <w:rStyle w:val="FootnoteReference"/>
          <w:rFonts w:ascii="Garamond" w:hAnsi="Garamond"/>
          <w:color w:val="000000" w:themeColor="text1"/>
        </w:rPr>
        <w:footnoteReference w:id="36"/>
      </w:r>
      <w:r w:rsidR="00D50C55" w:rsidRPr="00707C46">
        <w:rPr>
          <w:rStyle w:val="None"/>
          <w:rFonts w:ascii="Garamond" w:hAnsi="Garamond"/>
          <w:color w:val="000000" w:themeColor="text1"/>
        </w:rPr>
        <w:t>.</w:t>
      </w:r>
    </w:p>
    <w:p w14:paraId="06DE09C7" w14:textId="742D0DBF" w:rsidR="00443BA6" w:rsidRPr="00707C46" w:rsidRDefault="00745ED2">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Consumer Finance Law </w:t>
      </w:r>
      <w:r w:rsidR="009569A1" w:rsidRPr="00707C46">
        <w:rPr>
          <w:rStyle w:val="None"/>
          <w:rFonts w:ascii="Garamond" w:hAnsi="Garamond"/>
          <w:color w:val="000000" w:themeColor="text1"/>
        </w:rPr>
        <w:t>prov</w:t>
      </w:r>
      <w:r w:rsidR="00E53C03" w:rsidRPr="00707C46">
        <w:rPr>
          <w:rStyle w:val="None"/>
          <w:rFonts w:ascii="Garamond" w:hAnsi="Garamond"/>
          <w:color w:val="000000" w:themeColor="text1"/>
        </w:rPr>
        <w:t xml:space="preserve">ides for an obligation on the </w:t>
      </w:r>
      <w:r w:rsidR="00673B31" w:rsidRPr="00707C46">
        <w:rPr>
          <w:rStyle w:val="None"/>
          <w:rFonts w:ascii="Garamond" w:hAnsi="Garamond"/>
          <w:color w:val="000000" w:themeColor="text1"/>
        </w:rPr>
        <w:t xml:space="preserve">Consumer Finance Companies </w:t>
      </w:r>
      <w:r w:rsidR="00E53C03" w:rsidRPr="00707C46">
        <w:rPr>
          <w:rStyle w:val="None"/>
          <w:rFonts w:ascii="Garamond" w:hAnsi="Garamond"/>
          <w:color w:val="000000" w:themeColor="text1"/>
        </w:rPr>
        <w:t xml:space="preserve">to </w:t>
      </w:r>
      <w:r w:rsidR="00673B31" w:rsidRPr="00707C46">
        <w:rPr>
          <w:rStyle w:val="None"/>
          <w:rFonts w:ascii="Garamond" w:hAnsi="Garamond"/>
          <w:color w:val="000000" w:themeColor="text1"/>
        </w:rPr>
        <w:t xml:space="preserve">enter into contracts with their clients based on a template set by the FRA. The contract must include the specification of the goods or services, the price of the goods or services upon purchasing and the </w:t>
      </w:r>
      <w:r w:rsidR="00CC01E1" w:rsidRPr="00707C46">
        <w:rPr>
          <w:rStyle w:val="None"/>
          <w:rFonts w:ascii="Garamond" w:hAnsi="Garamond"/>
          <w:color w:val="000000" w:themeColor="text1"/>
        </w:rPr>
        <w:t xml:space="preserve">amount </w:t>
      </w:r>
      <w:r w:rsidR="00673B31" w:rsidRPr="00707C46">
        <w:rPr>
          <w:rStyle w:val="None"/>
          <w:rFonts w:ascii="Garamond" w:hAnsi="Garamond"/>
          <w:color w:val="000000" w:themeColor="text1"/>
        </w:rPr>
        <w:t>to be paid by the consumer, the facility amount, the term of the facility, the number of installments, the value of each installment, the interest rate and the security provided by the consumer</w:t>
      </w:r>
      <w:r w:rsidR="00AC0D5F" w:rsidRPr="00707C46">
        <w:rPr>
          <w:rStyle w:val="FootnoteReference"/>
          <w:rFonts w:ascii="Garamond" w:hAnsi="Garamond"/>
          <w:color w:val="000000" w:themeColor="text1"/>
        </w:rPr>
        <w:footnoteReference w:id="37"/>
      </w:r>
      <w:r w:rsidR="00673B31" w:rsidRPr="00707C46">
        <w:rPr>
          <w:rStyle w:val="None"/>
          <w:rFonts w:ascii="Garamond" w:hAnsi="Garamond"/>
          <w:color w:val="000000" w:themeColor="text1"/>
        </w:rPr>
        <w:t xml:space="preserve">. </w:t>
      </w:r>
    </w:p>
    <w:p w14:paraId="14B6F580" w14:textId="7B64D5B9" w:rsidR="00585C3C" w:rsidRPr="00707C46" w:rsidRDefault="00443BA6" w:rsidP="004A1150">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On a side note, </w:t>
      </w:r>
      <w:r w:rsidR="004E3923" w:rsidRPr="00707C46">
        <w:rPr>
          <w:rStyle w:val="None"/>
          <w:rFonts w:ascii="Garamond" w:hAnsi="Garamond"/>
          <w:color w:val="000000" w:themeColor="text1"/>
        </w:rPr>
        <w:t xml:space="preserve">the </w:t>
      </w:r>
      <w:r w:rsidR="00E626C9" w:rsidRPr="00707C46">
        <w:rPr>
          <w:rStyle w:val="None"/>
          <w:rFonts w:ascii="Garamond" w:hAnsi="Garamond"/>
          <w:color w:val="000000" w:themeColor="text1"/>
        </w:rPr>
        <w:t>C</w:t>
      </w:r>
      <w:r w:rsidR="00673B31" w:rsidRPr="00707C46">
        <w:rPr>
          <w:rStyle w:val="None"/>
          <w:rFonts w:ascii="Garamond" w:hAnsi="Garamond"/>
          <w:color w:val="000000" w:themeColor="text1"/>
        </w:rPr>
        <w:t xml:space="preserve">onsumer </w:t>
      </w:r>
      <w:r w:rsidR="00E626C9" w:rsidRPr="00707C46">
        <w:rPr>
          <w:rStyle w:val="None"/>
          <w:rFonts w:ascii="Garamond" w:hAnsi="Garamond"/>
          <w:color w:val="000000" w:themeColor="text1"/>
        </w:rPr>
        <w:t>F</w:t>
      </w:r>
      <w:r w:rsidR="00673B31" w:rsidRPr="00707C46">
        <w:rPr>
          <w:rStyle w:val="None"/>
          <w:rFonts w:ascii="Garamond" w:hAnsi="Garamond"/>
          <w:color w:val="000000" w:themeColor="text1"/>
        </w:rPr>
        <w:t xml:space="preserve">inance </w:t>
      </w:r>
      <w:r w:rsidR="00622F3D" w:rsidRPr="00707C46">
        <w:rPr>
          <w:rStyle w:val="None"/>
          <w:rFonts w:ascii="Garamond" w:hAnsi="Garamond"/>
          <w:color w:val="000000" w:themeColor="text1"/>
        </w:rPr>
        <w:t>C</w:t>
      </w:r>
      <w:r w:rsidR="00673B31" w:rsidRPr="00707C46">
        <w:rPr>
          <w:rStyle w:val="None"/>
          <w:rFonts w:ascii="Garamond" w:hAnsi="Garamond"/>
          <w:color w:val="000000" w:themeColor="text1"/>
        </w:rPr>
        <w:t xml:space="preserve">ompanies </w:t>
      </w:r>
      <w:r w:rsidR="00F718ED" w:rsidRPr="00707C46">
        <w:rPr>
          <w:rStyle w:val="None"/>
          <w:rFonts w:ascii="Garamond" w:hAnsi="Garamond"/>
          <w:color w:val="000000" w:themeColor="text1"/>
        </w:rPr>
        <w:t xml:space="preserve">may </w:t>
      </w:r>
      <w:r w:rsidR="00673B31" w:rsidRPr="00707C46">
        <w:rPr>
          <w:rStyle w:val="None"/>
          <w:rFonts w:ascii="Garamond" w:hAnsi="Garamond"/>
          <w:color w:val="000000" w:themeColor="text1"/>
        </w:rPr>
        <w:t>grant facilities through commercial payment cards and other payment methods approved by the Central Bank of Egypt</w:t>
      </w:r>
      <w:r w:rsidR="00E4707C" w:rsidRPr="00707C46">
        <w:rPr>
          <w:rStyle w:val="None"/>
          <w:rFonts w:ascii="Garamond" w:hAnsi="Garamond"/>
          <w:color w:val="000000" w:themeColor="text1"/>
        </w:rPr>
        <w:t xml:space="preserve">, based on a contract </w:t>
      </w:r>
      <w:r w:rsidR="00E134C6" w:rsidRPr="00707C46">
        <w:rPr>
          <w:rStyle w:val="None"/>
          <w:rFonts w:ascii="Garamond" w:hAnsi="Garamond"/>
          <w:color w:val="000000" w:themeColor="text1"/>
        </w:rPr>
        <w:t xml:space="preserve">concluded with a network of sellers and providers of </w:t>
      </w:r>
      <w:r w:rsidR="00622F3D" w:rsidRPr="00707C46">
        <w:rPr>
          <w:rStyle w:val="None"/>
          <w:rFonts w:ascii="Garamond" w:hAnsi="Garamond"/>
          <w:color w:val="000000" w:themeColor="text1"/>
        </w:rPr>
        <w:t>consumer goods and services</w:t>
      </w:r>
      <w:r w:rsidR="00AC0D5F" w:rsidRPr="00707C46">
        <w:rPr>
          <w:rStyle w:val="FootnoteReference"/>
          <w:rFonts w:ascii="Garamond" w:hAnsi="Garamond"/>
          <w:color w:val="000000" w:themeColor="text1"/>
        </w:rPr>
        <w:footnoteReference w:id="38"/>
      </w:r>
      <w:r w:rsidR="00673B31" w:rsidRPr="00707C46">
        <w:rPr>
          <w:rStyle w:val="None"/>
          <w:rFonts w:ascii="Garamond" w:hAnsi="Garamond"/>
          <w:color w:val="000000" w:themeColor="text1"/>
        </w:rPr>
        <w:t>.</w:t>
      </w:r>
    </w:p>
    <w:p w14:paraId="326FCE3F" w14:textId="77777777" w:rsidR="00585C3C" w:rsidRPr="00707C46" w:rsidRDefault="00585C3C" w:rsidP="004A1150">
      <w:pPr>
        <w:pStyle w:val="Default"/>
        <w:suppressAutoHyphens w:val="0"/>
        <w:spacing w:before="120" w:after="120" w:line="360" w:lineRule="auto"/>
        <w:jc w:val="both"/>
        <w:rPr>
          <w:rStyle w:val="None"/>
          <w:rFonts w:ascii="Garamond" w:eastAsia="Garamond" w:hAnsi="Garamond" w:cs="Garamond"/>
          <w:color w:val="000000" w:themeColor="text1"/>
          <w:sz w:val="24"/>
          <w:szCs w:val="24"/>
          <w:bdr w:val="none" w:sz="0" w:space="0" w:color="auto"/>
          <w:lang w:val="en-EG"/>
          <w14:textOutline w14:w="0" w14:cap="rnd" w14:cmpd="sng" w14:algn="ctr">
            <w14:noFill/>
            <w14:prstDash w14:val="solid"/>
            <w14:bevel/>
          </w14:textOutline>
        </w:rPr>
      </w:pPr>
    </w:p>
    <w:p w14:paraId="06481E8F" w14:textId="18C2EECA" w:rsidR="00585C3C" w:rsidRPr="00707C46" w:rsidRDefault="00673B31" w:rsidP="004A1150">
      <w:pPr>
        <w:pStyle w:val="BodyA"/>
        <w:numPr>
          <w:ilvl w:val="0"/>
          <w:numId w:val="25"/>
        </w:numPr>
        <w:spacing w:before="120" w:after="120"/>
        <w:jc w:val="both"/>
        <w:outlineLvl w:val="2"/>
        <w:rPr>
          <w:rStyle w:val="None"/>
          <w:rFonts w:ascii="Garamond" w:eastAsia="Garamond" w:hAnsi="Garamond" w:cs="Garamond"/>
          <w:b/>
          <w:bCs/>
          <w:color w:val="000000" w:themeColor="text1"/>
        </w:rPr>
      </w:pPr>
      <w:bookmarkStart w:id="288" w:name="_Toc88751509"/>
      <w:r w:rsidRPr="00707C46">
        <w:rPr>
          <w:rStyle w:val="None"/>
          <w:rFonts w:ascii="Garamond" w:hAnsi="Garamond"/>
          <w:b/>
          <w:bCs/>
          <w:color w:val="000000" w:themeColor="text1"/>
        </w:rPr>
        <w:t>Advantages and Disadvantages of Consumer Finance Companies:</w:t>
      </w:r>
      <w:bookmarkEnd w:id="288"/>
    </w:p>
    <w:p w14:paraId="17C8F4FF" w14:textId="4754F340" w:rsidR="00585C3C" w:rsidRPr="00707C46" w:rsidRDefault="000015A3" w:rsidP="00CF08C4">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Consumer Finance </w:t>
      </w:r>
      <w:r w:rsidR="004F71BD" w:rsidRPr="00707C46">
        <w:rPr>
          <w:rStyle w:val="None"/>
          <w:rFonts w:ascii="Garamond" w:hAnsi="Garamond"/>
          <w:color w:val="000000" w:themeColor="text1"/>
        </w:rPr>
        <w:t>facilitated</w:t>
      </w:r>
      <w:r w:rsidR="005573D2" w:rsidRPr="00707C46">
        <w:rPr>
          <w:rStyle w:val="None"/>
          <w:rFonts w:ascii="Garamond" w:hAnsi="Garamond"/>
          <w:color w:val="000000" w:themeColor="text1"/>
        </w:rPr>
        <w:t xml:space="preserve"> the purchase of </w:t>
      </w:r>
      <w:r w:rsidR="00A246F3" w:rsidRPr="00707C46">
        <w:rPr>
          <w:rStyle w:val="None"/>
          <w:rFonts w:ascii="Garamond" w:hAnsi="Garamond"/>
          <w:color w:val="000000" w:themeColor="text1"/>
        </w:rPr>
        <w:t xml:space="preserve">the daily </w:t>
      </w:r>
      <w:r w:rsidR="00A72FBD" w:rsidRPr="00707C46">
        <w:rPr>
          <w:rStyle w:val="None"/>
          <w:rFonts w:ascii="Garamond" w:hAnsi="Garamond"/>
          <w:color w:val="000000" w:themeColor="text1"/>
        </w:rPr>
        <w:t>fundamental goods and services</w:t>
      </w:r>
      <w:r w:rsidR="00E37A2B" w:rsidRPr="00707C46">
        <w:rPr>
          <w:rStyle w:val="None"/>
          <w:rFonts w:ascii="Garamond" w:hAnsi="Garamond"/>
          <w:color w:val="000000" w:themeColor="text1"/>
        </w:rPr>
        <w:t xml:space="preserve"> by breaking down the </w:t>
      </w:r>
      <w:r w:rsidR="002E7ED7" w:rsidRPr="00707C46">
        <w:rPr>
          <w:rStyle w:val="None"/>
          <w:rFonts w:ascii="Garamond" w:hAnsi="Garamond"/>
          <w:color w:val="000000" w:themeColor="text1"/>
        </w:rPr>
        <w:t>expen</w:t>
      </w:r>
      <w:r w:rsidR="00A04B75" w:rsidRPr="00707C46">
        <w:rPr>
          <w:rStyle w:val="None"/>
          <w:rFonts w:ascii="Garamond" w:hAnsi="Garamond"/>
          <w:color w:val="000000" w:themeColor="text1"/>
        </w:rPr>
        <w:t>sive</w:t>
      </w:r>
      <w:r w:rsidR="002E7ED7" w:rsidRPr="00707C46">
        <w:rPr>
          <w:rStyle w:val="None"/>
          <w:rFonts w:ascii="Garamond" w:hAnsi="Garamond"/>
          <w:color w:val="000000" w:themeColor="text1"/>
        </w:rPr>
        <w:t xml:space="preserve"> </w:t>
      </w:r>
      <w:r w:rsidR="00A04B75" w:rsidRPr="00707C46">
        <w:rPr>
          <w:rStyle w:val="None"/>
          <w:rFonts w:ascii="Garamond" w:hAnsi="Garamond"/>
          <w:color w:val="000000" w:themeColor="text1"/>
        </w:rPr>
        <w:t xml:space="preserve">purchases into affordable installments. </w:t>
      </w:r>
      <w:r w:rsidR="007D0E84" w:rsidRPr="00707C46">
        <w:rPr>
          <w:rStyle w:val="None"/>
          <w:rFonts w:ascii="Garamond" w:hAnsi="Garamond"/>
          <w:color w:val="000000" w:themeColor="text1"/>
        </w:rPr>
        <w:t>E</w:t>
      </w:r>
      <w:r w:rsidR="00673B31" w:rsidRPr="00707C46">
        <w:rPr>
          <w:rStyle w:val="None"/>
          <w:rFonts w:ascii="Garamond" w:hAnsi="Garamond"/>
          <w:color w:val="000000" w:themeColor="text1"/>
        </w:rPr>
        <w:t>ven though the legislator aimed to aid consumers by virtue of such facilities, Consumer Financing is not free from disadvantages.</w:t>
      </w:r>
    </w:p>
    <w:p w14:paraId="0922FF0C" w14:textId="77777777" w:rsidR="00F43014" w:rsidRPr="00707C46" w:rsidRDefault="00F43014" w:rsidP="004A1150">
      <w:pPr>
        <w:pStyle w:val="BodyA"/>
        <w:spacing w:before="120" w:after="120"/>
        <w:ind w:firstLine="0"/>
        <w:jc w:val="both"/>
        <w:rPr>
          <w:rStyle w:val="None"/>
          <w:rFonts w:ascii="Garamond" w:hAnsi="Garamond"/>
          <w:color w:val="000000" w:themeColor="text1"/>
        </w:rPr>
      </w:pPr>
    </w:p>
    <w:p w14:paraId="136B9216" w14:textId="2104AEA6" w:rsidR="00585C3C" w:rsidRPr="00707C46" w:rsidRDefault="00673B31" w:rsidP="004A1150">
      <w:pPr>
        <w:pStyle w:val="BodyA"/>
        <w:numPr>
          <w:ilvl w:val="0"/>
          <w:numId w:val="26"/>
        </w:numPr>
        <w:spacing w:before="120" w:after="120"/>
        <w:jc w:val="both"/>
        <w:rPr>
          <w:rStyle w:val="None"/>
          <w:rFonts w:ascii="Garamond" w:eastAsia="Garamond" w:hAnsi="Garamond" w:cs="Garamond"/>
          <w:b/>
          <w:bCs/>
          <w:color w:val="000000" w:themeColor="text1"/>
        </w:rPr>
      </w:pPr>
      <w:r w:rsidRPr="00707C46">
        <w:rPr>
          <w:rStyle w:val="None"/>
          <w:rFonts w:ascii="Garamond" w:hAnsi="Garamond"/>
          <w:b/>
          <w:bCs/>
          <w:color w:val="000000" w:themeColor="text1"/>
        </w:rPr>
        <w:t>Advantages</w:t>
      </w:r>
      <w:r w:rsidR="001F4AE4" w:rsidRPr="00707C46">
        <w:rPr>
          <w:rStyle w:val="None"/>
          <w:rFonts w:ascii="Garamond" w:hAnsi="Garamond"/>
          <w:b/>
          <w:bCs/>
          <w:color w:val="000000" w:themeColor="text1"/>
        </w:rPr>
        <w:t xml:space="preserve"> of Consumer Finance: </w:t>
      </w:r>
    </w:p>
    <w:p w14:paraId="20D0195B" w14:textId="3A385816" w:rsidR="00585C3C" w:rsidRPr="00707C46" w:rsidRDefault="00B966D6" w:rsidP="00CF08C4">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The consumer </w:t>
      </w:r>
      <w:r w:rsidR="00756838" w:rsidRPr="00707C46">
        <w:rPr>
          <w:rStyle w:val="None"/>
          <w:rFonts w:ascii="Garamond" w:hAnsi="Garamond"/>
          <w:color w:val="000000" w:themeColor="text1"/>
        </w:rPr>
        <w:t xml:space="preserve">in the Consumer Finance contract </w:t>
      </w:r>
      <w:r w:rsidRPr="00707C46">
        <w:rPr>
          <w:rStyle w:val="None"/>
          <w:rFonts w:ascii="Garamond" w:hAnsi="Garamond"/>
          <w:color w:val="000000" w:themeColor="text1"/>
        </w:rPr>
        <w:t xml:space="preserve">is the owner of the </w:t>
      </w:r>
      <w:r w:rsidR="00756838" w:rsidRPr="00707C46">
        <w:rPr>
          <w:rStyle w:val="None"/>
          <w:rFonts w:ascii="Garamond" w:hAnsi="Garamond"/>
          <w:color w:val="000000" w:themeColor="text1"/>
        </w:rPr>
        <w:t>purchased goods</w:t>
      </w:r>
      <w:r w:rsidR="00AD0780" w:rsidRPr="00707C46">
        <w:rPr>
          <w:rStyle w:val="None"/>
          <w:rFonts w:ascii="Garamond" w:hAnsi="Garamond"/>
          <w:color w:val="000000" w:themeColor="text1"/>
        </w:rPr>
        <w:t xml:space="preserve">; however, according to the template </w:t>
      </w:r>
      <w:r w:rsidR="00FB33C1" w:rsidRPr="00707C46">
        <w:rPr>
          <w:rStyle w:val="None"/>
          <w:rFonts w:ascii="Garamond" w:hAnsi="Garamond"/>
          <w:color w:val="000000" w:themeColor="text1"/>
        </w:rPr>
        <w:t>of the Consumer Finance contract</w:t>
      </w:r>
      <w:r w:rsidR="0090585D" w:rsidRPr="00707C46">
        <w:rPr>
          <w:rStyle w:val="None"/>
          <w:rFonts w:ascii="Garamond" w:hAnsi="Garamond"/>
          <w:color w:val="000000" w:themeColor="text1"/>
        </w:rPr>
        <w:t xml:space="preserve"> issued by the FRA</w:t>
      </w:r>
      <w:r w:rsidR="00FB33C1" w:rsidRPr="00707C46">
        <w:rPr>
          <w:rStyle w:val="None"/>
          <w:rFonts w:ascii="Garamond" w:hAnsi="Garamond"/>
          <w:color w:val="000000" w:themeColor="text1"/>
        </w:rPr>
        <w:t>, the consumer i</w:t>
      </w:r>
      <w:r w:rsidR="00923294" w:rsidRPr="00707C46">
        <w:rPr>
          <w:rStyle w:val="None"/>
          <w:rFonts w:ascii="Garamond" w:hAnsi="Garamond"/>
          <w:color w:val="000000" w:themeColor="text1"/>
        </w:rPr>
        <w:t xml:space="preserve">s </w:t>
      </w:r>
      <w:r w:rsidR="00FB33C1" w:rsidRPr="00707C46">
        <w:rPr>
          <w:rStyle w:val="None"/>
          <w:rFonts w:ascii="Garamond" w:hAnsi="Garamond"/>
          <w:color w:val="000000" w:themeColor="text1"/>
        </w:rPr>
        <w:t xml:space="preserve">prohibited </w:t>
      </w:r>
      <w:r w:rsidR="00D81C92" w:rsidRPr="00707C46">
        <w:rPr>
          <w:rStyle w:val="None"/>
          <w:rFonts w:ascii="Garamond" w:hAnsi="Garamond"/>
          <w:color w:val="000000" w:themeColor="text1"/>
        </w:rPr>
        <w:t xml:space="preserve">from the disposal of the goods till the end of the </w:t>
      </w:r>
      <w:r w:rsidR="00345EBE" w:rsidRPr="00707C46">
        <w:rPr>
          <w:rStyle w:val="None"/>
          <w:rFonts w:ascii="Garamond" w:hAnsi="Garamond"/>
          <w:color w:val="000000" w:themeColor="text1"/>
        </w:rPr>
        <w:t>financing term</w:t>
      </w:r>
      <w:r w:rsidR="0090585D" w:rsidRPr="00707C46">
        <w:rPr>
          <w:rStyle w:val="FootnoteReference"/>
          <w:rFonts w:ascii="Garamond" w:hAnsi="Garamond"/>
          <w:color w:val="000000" w:themeColor="text1"/>
        </w:rPr>
        <w:footnoteReference w:id="39"/>
      </w:r>
      <w:r w:rsidR="00345EBE" w:rsidRPr="00707C46">
        <w:rPr>
          <w:rStyle w:val="None"/>
          <w:rFonts w:ascii="Garamond" w:hAnsi="Garamond"/>
          <w:color w:val="000000" w:themeColor="text1"/>
        </w:rPr>
        <w:t xml:space="preserve">. </w:t>
      </w:r>
      <w:r w:rsidR="00C26ACB" w:rsidRPr="00707C46">
        <w:rPr>
          <w:rStyle w:val="None"/>
          <w:rFonts w:ascii="Garamond" w:hAnsi="Garamond"/>
          <w:color w:val="000000" w:themeColor="text1"/>
        </w:rPr>
        <w:t>The</w:t>
      </w:r>
      <w:r w:rsidR="00236B0C" w:rsidRPr="00707C46">
        <w:rPr>
          <w:rStyle w:val="None"/>
          <w:rFonts w:ascii="Garamond" w:hAnsi="Garamond"/>
          <w:color w:val="000000" w:themeColor="text1"/>
        </w:rPr>
        <w:t xml:space="preserve"> </w:t>
      </w:r>
      <w:r w:rsidR="00C26ACB" w:rsidRPr="00707C46">
        <w:rPr>
          <w:rStyle w:val="None"/>
          <w:rFonts w:ascii="Garamond" w:hAnsi="Garamond"/>
          <w:color w:val="000000" w:themeColor="text1"/>
        </w:rPr>
        <w:t xml:space="preserve">Consumer Finance secures </w:t>
      </w:r>
      <w:r w:rsidR="00CC3D0E" w:rsidRPr="00707C46">
        <w:rPr>
          <w:rStyle w:val="None"/>
          <w:rFonts w:ascii="Garamond" w:hAnsi="Garamond"/>
          <w:color w:val="000000" w:themeColor="text1"/>
        </w:rPr>
        <w:t>funds for purpose</w:t>
      </w:r>
      <w:r w:rsidR="00236B0C" w:rsidRPr="00707C46">
        <w:rPr>
          <w:rStyle w:val="None"/>
          <w:rFonts w:ascii="Garamond" w:hAnsi="Garamond" w:cs="Times New Roman"/>
          <w:color w:val="000000" w:themeColor="text1"/>
        </w:rPr>
        <w:t>s</w:t>
      </w:r>
      <w:r w:rsidR="00CC3D0E" w:rsidRPr="00707C46">
        <w:rPr>
          <w:rStyle w:val="None"/>
          <w:rFonts w:ascii="Garamond" w:hAnsi="Garamond"/>
          <w:color w:val="000000" w:themeColor="text1"/>
        </w:rPr>
        <w:t xml:space="preserve"> </w:t>
      </w:r>
      <w:r w:rsidR="0067482B" w:rsidRPr="00707C46">
        <w:rPr>
          <w:rStyle w:val="None"/>
          <w:rFonts w:ascii="Garamond" w:hAnsi="Garamond"/>
          <w:color w:val="000000" w:themeColor="text1"/>
        </w:rPr>
        <w:t xml:space="preserve">not commercial or </w:t>
      </w:r>
      <w:r w:rsidR="00134B56" w:rsidRPr="00707C46">
        <w:rPr>
          <w:rStyle w:val="None"/>
          <w:rFonts w:ascii="Garamond" w:hAnsi="Garamond"/>
          <w:color w:val="000000" w:themeColor="text1"/>
        </w:rPr>
        <w:t>business pu</w:t>
      </w:r>
      <w:r w:rsidR="00236B0C" w:rsidRPr="00707C46">
        <w:rPr>
          <w:rStyle w:val="None"/>
          <w:rFonts w:ascii="Garamond" w:hAnsi="Garamond"/>
          <w:color w:val="000000" w:themeColor="text1"/>
        </w:rPr>
        <w:t>rposes</w:t>
      </w:r>
      <w:r w:rsidR="00236B0C" w:rsidRPr="00707C46">
        <w:rPr>
          <w:rStyle w:val="FootnoteReference"/>
          <w:rFonts w:ascii="Garamond" w:hAnsi="Garamond"/>
          <w:color w:val="000000" w:themeColor="text1"/>
        </w:rPr>
        <w:footnoteReference w:id="40"/>
      </w:r>
      <w:r w:rsidR="00236B0C" w:rsidRPr="00707C46">
        <w:rPr>
          <w:rStyle w:val="None"/>
          <w:rFonts w:ascii="Garamond" w:hAnsi="Garamond"/>
          <w:color w:val="000000" w:themeColor="text1"/>
        </w:rPr>
        <w:t xml:space="preserve">. </w:t>
      </w:r>
      <w:r w:rsidR="0001581D" w:rsidRPr="00707C46">
        <w:rPr>
          <w:rStyle w:val="None"/>
          <w:rFonts w:ascii="Garamond" w:hAnsi="Garamond"/>
          <w:color w:val="000000" w:themeColor="text1"/>
        </w:rPr>
        <w:t xml:space="preserve">Also, </w:t>
      </w:r>
      <w:r w:rsidR="00AF5D71" w:rsidRPr="00707C46">
        <w:rPr>
          <w:rStyle w:val="None"/>
          <w:rFonts w:ascii="Garamond" w:hAnsi="Garamond"/>
          <w:color w:val="000000" w:themeColor="text1"/>
        </w:rPr>
        <w:t xml:space="preserve">it increases the domestic demand </w:t>
      </w:r>
      <w:r w:rsidR="008545FB" w:rsidRPr="00707C46">
        <w:rPr>
          <w:rStyle w:val="None"/>
          <w:rFonts w:ascii="Garamond" w:hAnsi="Garamond"/>
          <w:color w:val="000000" w:themeColor="text1"/>
        </w:rPr>
        <w:t xml:space="preserve">on the consumable assets and </w:t>
      </w:r>
      <w:r w:rsidR="000636D4" w:rsidRPr="00707C46">
        <w:rPr>
          <w:rStyle w:val="None"/>
          <w:rFonts w:ascii="Garamond" w:hAnsi="Garamond"/>
          <w:color w:val="000000" w:themeColor="text1"/>
        </w:rPr>
        <w:t xml:space="preserve">equipment, </w:t>
      </w:r>
      <w:r w:rsidR="00574F85" w:rsidRPr="00707C46">
        <w:rPr>
          <w:rStyle w:val="None"/>
          <w:rFonts w:ascii="Garamond" w:hAnsi="Garamond"/>
          <w:color w:val="000000" w:themeColor="text1"/>
        </w:rPr>
        <w:t xml:space="preserve">thus, </w:t>
      </w:r>
      <w:r w:rsidR="00062B04" w:rsidRPr="00707C46">
        <w:rPr>
          <w:rStyle w:val="None"/>
          <w:rFonts w:ascii="Garamond" w:hAnsi="Garamond"/>
          <w:color w:val="000000" w:themeColor="text1"/>
        </w:rPr>
        <w:t xml:space="preserve">contributes </w:t>
      </w:r>
      <w:r w:rsidR="005378F8" w:rsidRPr="00707C46">
        <w:rPr>
          <w:rStyle w:val="None"/>
          <w:rFonts w:ascii="Garamond" w:hAnsi="Garamond"/>
          <w:color w:val="000000" w:themeColor="text1"/>
        </w:rPr>
        <w:t>to</w:t>
      </w:r>
      <w:r w:rsidR="00062B04" w:rsidRPr="00707C46">
        <w:rPr>
          <w:rStyle w:val="None"/>
          <w:rFonts w:ascii="Garamond" w:hAnsi="Garamond"/>
          <w:color w:val="000000" w:themeColor="text1"/>
        </w:rPr>
        <w:t xml:space="preserve"> </w:t>
      </w:r>
      <w:r w:rsidR="00574F85" w:rsidRPr="00707C46">
        <w:rPr>
          <w:rStyle w:val="None"/>
          <w:rFonts w:ascii="Garamond" w:hAnsi="Garamond"/>
          <w:color w:val="000000" w:themeColor="text1"/>
        </w:rPr>
        <w:t xml:space="preserve">the </w:t>
      </w:r>
      <w:r w:rsidR="0032188F" w:rsidRPr="00707C46">
        <w:rPr>
          <w:rStyle w:val="None"/>
          <w:rFonts w:ascii="Garamond" w:hAnsi="Garamond"/>
          <w:color w:val="000000" w:themeColor="text1"/>
        </w:rPr>
        <w:t xml:space="preserve">growth of the investment, </w:t>
      </w:r>
      <w:r w:rsidR="000A6BD3" w:rsidRPr="00707C46">
        <w:rPr>
          <w:rStyle w:val="None"/>
          <w:rFonts w:ascii="Garamond" w:hAnsi="Garamond"/>
          <w:color w:val="000000" w:themeColor="text1"/>
        </w:rPr>
        <w:t>employment and economic growth</w:t>
      </w:r>
      <w:r w:rsidR="00806596" w:rsidRPr="00707C46">
        <w:rPr>
          <w:rStyle w:val="FootnoteReference"/>
          <w:rFonts w:ascii="Garamond" w:hAnsi="Garamond"/>
          <w:color w:val="000000" w:themeColor="text1"/>
        </w:rPr>
        <w:footnoteReference w:id="41"/>
      </w:r>
      <w:r w:rsidR="000A6BD3" w:rsidRPr="00707C46">
        <w:rPr>
          <w:rStyle w:val="None"/>
          <w:rFonts w:ascii="Garamond" w:hAnsi="Garamond"/>
          <w:color w:val="000000" w:themeColor="text1"/>
        </w:rPr>
        <w:t>.</w:t>
      </w:r>
      <w:r w:rsidR="00806596" w:rsidRPr="00707C46">
        <w:rPr>
          <w:rStyle w:val="None"/>
          <w:rFonts w:ascii="Garamond" w:hAnsi="Garamond"/>
          <w:color w:val="000000" w:themeColor="text1"/>
        </w:rPr>
        <w:t xml:space="preserve"> Further</w:t>
      </w:r>
      <w:r w:rsidR="005378F8" w:rsidRPr="00707C46">
        <w:rPr>
          <w:rStyle w:val="None"/>
          <w:rFonts w:ascii="Garamond" w:hAnsi="Garamond"/>
          <w:color w:val="000000" w:themeColor="text1"/>
        </w:rPr>
        <w:t xml:space="preserve">, </w:t>
      </w:r>
      <w:r w:rsidR="00673B31" w:rsidRPr="00707C46">
        <w:rPr>
          <w:rStyle w:val="None"/>
          <w:rFonts w:ascii="Garamond" w:hAnsi="Garamond"/>
          <w:color w:val="000000" w:themeColor="text1"/>
        </w:rPr>
        <w:t xml:space="preserve">The </w:t>
      </w:r>
      <w:r w:rsidR="005378F8" w:rsidRPr="00707C46">
        <w:rPr>
          <w:rStyle w:val="None"/>
          <w:rFonts w:ascii="Garamond" w:hAnsi="Garamond"/>
          <w:color w:val="000000" w:themeColor="text1"/>
        </w:rPr>
        <w:t>C</w:t>
      </w:r>
      <w:r w:rsidR="00673B31" w:rsidRPr="00707C46">
        <w:rPr>
          <w:rStyle w:val="None"/>
          <w:rFonts w:ascii="Garamond" w:hAnsi="Garamond"/>
          <w:color w:val="000000" w:themeColor="text1"/>
        </w:rPr>
        <w:t xml:space="preserve">onsumer </w:t>
      </w:r>
      <w:r w:rsidR="005378F8" w:rsidRPr="00707C46">
        <w:rPr>
          <w:rStyle w:val="None"/>
          <w:rFonts w:ascii="Garamond" w:hAnsi="Garamond"/>
          <w:color w:val="000000" w:themeColor="text1"/>
        </w:rPr>
        <w:t>F</w:t>
      </w:r>
      <w:r w:rsidR="00673B31" w:rsidRPr="00707C46">
        <w:rPr>
          <w:rStyle w:val="None"/>
          <w:rFonts w:ascii="Garamond" w:hAnsi="Garamond"/>
          <w:color w:val="000000" w:themeColor="text1"/>
        </w:rPr>
        <w:t xml:space="preserve">inance services are exempted from the </w:t>
      </w:r>
      <w:r w:rsidR="003B3AE3" w:rsidRPr="00707C46">
        <w:rPr>
          <w:rStyle w:val="None"/>
          <w:rFonts w:ascii="Garamond" w:hAnsi="Garamond"/>
          <w:color w:val="000000" w:themeColor="text1"/>
        </w:rPr>
        <w:t>V</w:t>
      </w:r>
      <w:r w:rsidR="00673B31" w:rsidRPr="00707C46">
        <w:rPr>
          <w:rStyle w:val="None"/>
          <w:rFonts w:ascii="Garamond" w:hAnsi="Garamond"/>
          <w:color w:val="000000" w:themeColor="text1"/>
        </w:rPr>
        <w:t xml:space="preserve">alue </w:t>
      </w:r>
      <w:r w:rsidR="003B3AE3" w:rsidRPr="00707C46">
        <w:rPr>
          <w:rStyle w:val="None"/>
          <w:rFonts w:ascii="Garamond" w:hAnsi="Garamond"/>
          <w:color w:val="000000" w:themeColor="text1"/>
        </w:rPr>
        <w:t>A</w:t>
      </w:r>
      <w:r w:rsidR="00673B31" w:rsidRPr="00707C46">
        <w:rPr>
          <w:rStyle w:val="None"/>
          <w:rFonts w:ascii="Garamond" w:hAnsi="Garamond"/>
          <w:color w:val="000000" w:themeColor="text1"/>
        </w:rPr>
        <w:t xml:space="preserve">dded </w:t>
      </w:r>
      <w:r w:rsidR="003B3AE3" w:rsidRPr="00707C46">
        <w:rPr>
          <w:rStyle w:val="None"/>
          <w:rFonts w:ascii="Garamond" w:hAnsi="Garamond"/>
          <w:color w:val="000000" w:themeColor="text1"/>
        </w:rPr>
        <w:t>T</w:t>
      </w:r>
      <w:r w:rsidR="00673B31" w:rsidRPr="00707C46">
        <w:rPr>
          <w:rStyle w:val="None"/>
          <w:rFonts w:ascii="Garamond" w:hAnsi="Garamond"/>
          <w:color w:val="000000" w:themeColor="text1"/>
        </w:rPr>
        <w:t>ax</w:t>
      </w:r>
      <w:r w:rsidR="00673B31" w:rsidRPr="00707C46">
        <w:rPr>
          <w:rStyle w:val="None"/>
          <w:rFonts w:ascii="Garamond" w:eastAsia="Garamond" w:hAnsi="Garamond" w:cs="Garamond"/>
          <w:color w:val="000000" w:themeColor="text1"/>
          <w:vertAlign w:val="superscript"/>
        </w:rPr>
        <w:footnoteReference w:id="42"/>
      </w:r>
      <w:r w:rsidR="00F43014" w:rsidRPr="00707C46">
        <w:rPr>
          <w:rStyle w:val="None"/>
          <w:rFonts w:ascii="Garamond" w:hAnsi="Garamond"/>
          <w:color w:val="000000" w:themeColor="text1"/>
        </w:rPr>
        <w:t>.</w:t>
      </w:r>
    </w:p>
    <w:p w14:paraId="436C4B14" w14:textId="77777777" w:rsidR="00F43014" w:rsidRPr="00707C46" w:rsidRDefault="00F43014" w:rsidP="004A1150">
      <w:pPr>
        <w:pStyle w:val="BodyA"/>
        <w:spacing w:before="120" w:after="120"/>
        <w:ind w:firstLine="0"/>
        <w:jc w:val="both"/>
        <w:rPr>
          <w:rStyle w:val="None"/>
          <w:rFonts w:ascii="Garamond" w:hAnsi="Garamond"/>
          <w:color w:val="000000" w:themeColor="text1"/>
        </w:rPr>
      </w:pPr>
    </w:p>
    <w:p w14:paraId="6A6976D9" w14:textId="6090473F" w:rsidR="00585C3C" w:rsidRPr="00707C46" w:rsidRDefault="00673B31" w:rsidP="004A1150">
      <w:pPr>
        <w:pStyle w:val="Heading"/>
        <w:keepNext/>
        <w:keepLines/>
        <w:numPr>
          <w:ilvl w:val="0"/>
          <w:numId w:val="26"/>
        </w:numPr>
        <w:spacing w:before="120" w:after="120"/>
        <w:jc w:val="left"/>
        <w:outlineLvl w:val="2"/>
        <w:rPr>
          <w:rStyle w:val="None"/>
          <w:rFonts w:ascii="Garamond" w:eastAsia="Garamond" w:hAnsi="Garamond" w:cs="Garamond"/>
          <w:b/>
          <w:bCs/>
          <w:color w:val="000000" w:themeColor="text1"/>
          <w:sz w:val="24"/>
          <w:szCs w:val="24"/>
          <w:bdr w:val="none" w:sz="0" w:space="0" w:color="auto"/>
          <w:lang w:val="en-EG"/>
          <w14:textOutline w14:w="0" w14:cap="rnd" w14:cmpd="sng" w14:algn="ctr">
            <w14:noFill/>
            <w14:prstDash w14:val="solid"/>
            <w14:bevel/>
          </w14:textOutline>
        </w:rPr>
      </w:pPr>
      <w:bookmarkStart w:id="289" w:name="_Toc88751510"/>
      <w:r w:rsidRPr="00707C46">
        <w:rPr>
          <w:rStyle w:val="None"/>
          <w:rFonts w:ascii="Garamond" w:hAnsi="Garamond"/>
          <w:b/>
          <w:bCs/>
          <w:color w:val="000000" w:themeColor="text1"/>
          <w:sz w:val="24"/>
          <w:szCs w:val="24"/>
        </w:rPr>
        <w:t>Disadvantages</w:t>
      </w:r>
      <w:r w:rsidR="001F4AE4" w:rsidRPr="00707C46">
        <w:rPr>
          <w:rStyle w:val="None"/>
          <w:rFonts w:ascii="Garamond" w:hAnsi="Garamond"/>
          <w:b/>
          <w:bCs/>
          <w:color w:val="000000" w:themeColor="text1"/>
          <w:sz w:val="24"/>
          <w:szCs w:val="24"/>
        </w:rPr>
        <w:t xml:space="preserve"> of Consumer Finance:</w:t>
      </w:r>
      <w:bookmarkEnd w:id="289"/>
      <w:r w:rsidR="001F4AE4" w:rsidRPr="00707C46">
        <w:rPr>
          <w:rStyle w:val="None"/>
          <w:rFonts w:ascii="Garamond" w:hAnsi="Garamond"/>
          <w:b/>
          <w:bCs/>
          <w:color w:val="000000" w:themeColor="text1"/>
          <w:sz w:val="24"/>
          <w:szCs w:val="24"/>
        </w:rPr>
        <w:t xml:space="preserve"> </w:t>
      </w:r>
    </w:p>
    <w:p w14:paraId="6BA79741" w14:textId="1C48759A" w:rsidR="00064B1F" w:rsidRPr="00707C46" w:rsidRDefault="00673B31">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If any consumer is from a governance that is stigmatized with terrorism especially in specific regions of Egypt, the </w:t>
      </w:r>
      <w:r w:rsidR="003B3AE3" w:rsidRPr="00707C46">
        <w:rPr>
          <w:rStyle w:val="None"/>
          <w:rFonts w:ascii="Garamond" w:hAnsi="Garamond"/>
          <w:color w:val="000000" w:themeColor="text1"/>
        </w:rPr>
        <w:t xml:space="preserve">Consumer Finance Company </w:t>
      </w:r>
      <w:r w:rsidRPr="00707C46">
        <w:rPr>
          <w:rStyle w:val="None"/>
          <w:rFonts w:ascii="Garamond" w:hAnsi="Garamond"/>
          <w:color w:val="000000" w:themeColor="text1"/>
        </w:rPr>
        <w:t>shall take that into consideration before issuing the facility.</w:t>
      </w:r>
      <w:r w:rsidRPr="00707C46">
        <w:rPr>
          <w:rStyle w:val="None"/>
          <w:rFonts w:ascii="Garamond" w:eastAsia="Garamond" w:hAnsi="Garamond" w:cs="Garamond"/>
          <w:color w:val="000000" w:themeColor="text1"/>
          <w:vertAlign w:val="superscript"/>
        </w:rPr>
        <w:footnoteReference w:id="43"/>
      </w:r>
      <w:r w:rsidRPr="00707C46">
        <w:rPr>
          <w:rStyle w:val="None"/>
          <w:rFonts w:ascii="Garamond" w:hAnsi="Garamond"/>
          <w:color w:val="000000" w:themeColor="text1"/>
        </w:rPr>
        <w:t xml:space="preserve"> Even though this looks like a benign decree, but it hides a dark side as it stigmatizes the applicants for this facility from these regions with terrorism and opens the door for absolute discrimination between the applicants.</w:t>
      </w:r>
      <w:r w:rsidR="00437CAD" w:rsidRPr="00707C46">
        <w:rPr>
          <w:rStyle w:val="None"/>
          <w:rFonts w:ascii="Garamond" w:hAnsi="Garamond"/>
          <w:color w:val="000000" w:themeColor="text1"/>
        </w:rPr>
        <w:t xml:space="preserve"> Moreover, </w:t>
      </w:r>
      <w:r w:rsidR="00DE437F" w:rsidRPr="00707C46">
        <w:rPr>
          <w:rStyle w:val="None"/>
          <w:rFonts w:ascii="Garamond" w:hAnsi="Garamond"/>
          <w:color w:val="000000" w:themeColor="text1"/>
        </w:rPr>
        <w:t xml:space="preserve">the Consumer Finance Law </w:t>
      </w:r>
      <w:r w:rsidR="00342341" w:rsidRPr="00707C46">
        <w:rPr>
          <w:rStyle w:val="None"/>
          <w:rFonts w:ascii="Garamond" w:hAnsi="Garamond"/>
          <w:color w:val="000000" w:themeColor="text1"/>
        </w:rPr>
        <w:t>does not</w:t>
      </w:r>
      <w:r w:rsidR="00DE437F" w:rsidRPr="00707C46">
        <w:rPr>
          <w:rStyle w:val="None"/>
          <w:rFonts w:ascii="Garamond" w:hAnsi="Garamond"/>
          <w:color w:val="000000" w:themeColor="text1"/>
        </w:rPr>
        <w:t xml:space="preserve"> </w:t>
      </w:r>
      <w:r w:rsidR="00342341" w:rsidRPr="00707C46">
        <w:rPr>
          <w:rStyle w:val="None"/>
          <w:rFonts w:ascii="Garamond" w:hAnsi="Garamond"/>
          <w:color w:val="000000" w:themeColor="text1"/>
        </w:rPr>
        <w:t>regulate</w:t>
      </w:r>
      <w:r w:rsidR="00DE437F" w:rsidRPr="00707C46">
        <w:rPr>
          <w:rStyle w:val="None"/>
          <w:rFonts w:ascii="Garamond" w:hAnsi="Garamond"/>
          <w:color w:val="000000" w:themeColor="text1"/>
        </w:rPr>
        <w:t xml:space="preserve"> of the interest rate</w:t>
      </w:r>
      <w:r w:rsidR="00583D59" w:rsidRPr="00707C46">
        <w:rPr>
          <w:rStyle w:val="None"/>
          <w:rFonts w:ascii="Garamond" w:hAnsi="Garamond"/>
          <w:color w:val="000000" w:themeColor="text1"/>
        </w:rPr>
        <w:t xml:space="preserve">s imposed on </w:t>
      </w:r>
      <w:r w:rsidR="00117FE4" w:rsidRPr="00707C46">
        <w:rPr>
          <w:rStyle w:val="None"/>
          <w:rFonts w:ascii="Garamond" w:hAnsi="Garamond"/>
          <w:color w:val="000000" w:themeColor="text1"/>
        </w:rPr>
        <w:t xml:space="preserve">the </w:t>
      </w:r>
      <w:r w:rsidR="00732578" w:rsidRPr="00707C46">
        <w:rPr>
          <w:rStyle w:val="None"/>
          <w:rFonts w:ascii="Garamond" w:hAnsi="Garamond"/>
          <w:color w:val="000000" w:themeColor="text1"/>
        </w:rPr>
        <w:t>installments</w:t>
      </w:r>
      <w:r w:rsidR="00064B1F" w:rsidRPr="00707C46">
        <w:rPr>
          <w:rStyle w:val="None"/>
          <w:rFonts w:ascii="Garamond" w:hAnsi="Garamond"/>
          <w:color w:val="000000" w:themeColor="text1"/>
        </w:rPr>
        <w:t>.</w:t>
      </w:r>
    </w:p>
    <w:p w14:paraId="3F3BE515" w14:textId="77777777" w:rsidR="00064B1F" w:rsidRPr="00707C46" w:rsidRDefault="00064B1F" w:rsidP="004A1150">
      <w:pPr>
        <w:pStyle w:val="BodyA"/>
        <w:spacing w:before="120" w:after="120"/>
        <w:rPr>
          <w:rStyle w:val="None"/>
          <w:rFonts w:ascii="Garamond" w:eastAsia="Calibri" w:hAnsi="Garamond" w:cs="Calibri"/>
          <w:color w:val="000000" w:themeColor="text1"/>
        </w:rPr>
      </w:pPr>
    </w:p>
    <w:p w14:paraId="2ABD95EF" w14:textId="1E16B5B0" w:rsidR="00585C3C" w:rsidRPr="00707C46" w:rsidRDefault="00673B31" w:rsidP="004A1150">
      <w:pPr>
        <w:pStyle w:val="BodyA"/>
        <w:numPr>
          <w:ilvl w:val="1"/>
          <w:numId w:val="15"/>
        </w:numPr>
        <w:spacing w:before="120" w:after="120"/>
        <w:outlineLvl w:val="1"/>
        <w:rPr>
          <w:rFonts w:ascii="Garamond" w:hAnsi="Garamond"/>
          <w:b/>
          <w:bCs/>
          <w:color w:val="000000" w:themeColor="text1"/>
        </w:rPr>
      </w:pPr>
      <w:bookmarkStart w:id="290" w:name="_Toc88751511"/>
      <w:r w:rsidRPr="00707C46">
        <w:rPr>
          <w:rStyle w:val="None"/>
          <w:rFonts w:ascii="Garamond" w:hAnsi="Garamond"/>
          <w:b/>
          <w:bCs/>
          <w:color w:val="000000" w:themeColor="text1"/>
        </w:rPr>
        <w:lastRenderedPageBreak/>
        <w:t>Mortgage Finance:</w:t>
      </w:r>
      <w:bookmarkEnd w:id="290"/>
    </w:p>
    <w:p w14:paraId="462DABE5" w14:textId="3B7E59F8" w:rsidR="00585C3C" w:rsidRPr="00707C46" w:rsidRDefault="00673B31" w:rsidP="00CF08C4">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Mortgage Finance is</w:t>
      </w:r>
      <w:r w:rsidR="00D056B0" w:rsidRPr="00707C46">
        <w:rPr>
          <w:rStyle w:val="None"/>
          <w:rFonts w:ascii="Garamond" w:hAnsi="Garamond"/>
          <w:color w:val="000000" w:themeColor="text1"/>
        </w:rPr>
        <w:t xml:space="preserve"> </w:t>
      </w:r>
      <w:r w:rsidR="00A226CE" w:rsidRPr="00707C46">
        <w:rPr>
          <w:rStyle w:val="None"/>
          <w:rFonts w:ascii="Garamond" w:hAnsi="Garamond"/>
          <w:color w:val="000000" w:themeColor="text1"/>
        </w:rPr>
        <w:t xml:space="preserve">facility aims at financing </w:t>
      </w:r>
      <w:r w:rsidR="001748BF" w:rsidRPr="00707C46">
        <w:rPr>
          <w:rStyle w:val="None"/>
          <w:rFonts w:ascii="Garamond" w:hAnsi="Garamond"/>
          <w:color w:val="000000" w:themeColor="text1"/>
        </w:rPr>
        <w:t>natural or legal investors</w:t>
      </w:r>
      <w:r w:rsidR="00686867" w:rsidRPr="00707C46">
        <w:rPr>
          <w:rStyle w:val="None"/>
          <w:rFonts w:ascii="Garamond" w:hAnsi="Garamond"/>
          <w:color w:val="000000" w:themeColor="text1"/>
        </w:rPr>
        <w:t xml:space="preserve"> (“</w:t>
      </w:r>
      <w:r w:rsidR="00686867" w:rsidRPr="00707C46">
        <w:rPr>
          <w:rStyle w:val="None"/>
          <w:rFonts w:ascii="Garamond" w:hAnsi="Garamond"/>
          <w:b/>
          <w:bCs/>
          <w:color w:val="000000" w:themeColor="text1"/>
        </w:rPr>
        <w:t>Investors</w:t>
      </w:r>
      <w:r w:rsidR="00686867" w:rsidRPr="00707C46">
        <w:rPr>
          <w:rStyle w:val="None"/>
          <w:rFonts w:ascii="Garamond" w:hAnsi="Garamond"/>
          <w:color w:val="000000" w:themeColor="text1"/>
        </w:rPr>
        <w:t>”)</w:t>
      </w:r>
      <w:r w:rsidR="00EC02A2" w:rsidRPr="00707C46">
        <w:rPr>
          <w:rStyle w:val="None"/>
          <w:rFonts w:ascii="Garamond" w:hAnsi="Garamond"/>
          <w:color w:val="000000" w:themeColor="text1"/>
        </w:rPr>
        <w:t>, in order to</w:t>
      </w:r>
      <w:r w:rsidR="008B3FF8" w:rsidRPr="00707C46">
        <w:rPr>
          <w:rStyle w:val="None"/>
          <w:rFonts w:ascii="Garamond" w:hAnsi="Garamond"/>
          <w:color w:val="000000" w:themeColor="text1"/>
        </w:rPr>
        <w:t xml:space="preserve"> invest in the</w:t>
      </w:r>
      <w:r w:rsidR="00EC02A2" w:rsidRPr="00707C46">
        <w:rPr>
          <w:rStyle w:val="None"/>
          <w:rFonts w:ascii="Garamond" w:hAnsi="Garamond"/>
          <w:color w:val="000000" w:themeColor="text1"/>
        </w:rPr>
        <w:t xml:space="preserve"> purchase, re</w:t>
      </w:r>
      <w:r w:rsidR="00914AE2" w:rsidRPr="00707C46">
        <w:rPr>
          <w:rStyle w:val="None"/>
          <w:rFonts w:ascii="Garamond" w:hAnsi="Garamond"/>
          <w:color w:val="000000" w:themeColor="text1"/>
        </w:rPr>
        <w:t>novat</w:t>
      </w:r>
      <w:r w:rsidR="008B3FF8" w:rsidRPr="00707C46">
        <w:rPr>
          <w:rStyle w:val="None"/>
          <w:rFonts w:ascii="Garamond" w:hAnsi="Garamond"/>
          <w:color w:val="000000" w:themeColor="text1"/>
        </w:rPr>
        <w:t xml:space="preserve">ion, </w:t>
      </w:r>
      <w:r w:rsidR="004325DC" w:rsidRPr="00707C46">
        <w:rPr>
          <w:rStyle w:val="None"/>
          <w:rFonts w:ascii="Garamond" w:hAnsi="Garamond"/>
          <w:color w:val="000000" w:themeColor="text1"/>
        </w:rPr>
        <w:t>construction</w:t>
      </w:r>
      <w:r w:rsidR="008B3FF8" w:rsidRPr="00707C46">
        <w:rPr>
          <w:rStyle w:val="None"/>
          <w:rFonts w:ascii="Garamond" w:hAnsi="Garamond"/>
          <w:color w:val="000000" w:themeColor="text1"/>
        </w:rPr>
        <w:t xml:space="preserve"> or enhance</w:t>
      </w:r>
      <w:r w:rsidR="004325DC" w:rsidRPr="00707C46">
        <w:rPr>
          <w:rStyle w:val="None"/>
          <w:rFonts w:ascii="Garamond" w:hAnsi="Garamond"/>
          <w:color w:val="000000" w:themeColor="text1"/>
        </w:rPr>
        <w:t>ment</w:t>
      </w:r>
      <w:r w:rsidR="008B3FF8" w:rsidRPr="00707C46">
        <w:rPr>
          <w:rStyle w:val="None"/>
          <w:rFonts w:ascii="Garamond" w:hAnsi="Garamond"/>
          <w:color w:val="000000" w:themeColor="text1"/>
        </w:rPr>
        <w:t xml:space="preserve"> a property</w:t>
      </w:r>
      <w:r w:rsidR="004325DC" w:rsidRPr="00707C46">
        <w:rPr>
          <w:rStyle w:val="None"/>
          <w:rFonts w:ascii="Garamond" w:hAnsi="Garamond"/>
          <w:color w:val="000000" w:themeColor="text1"/>
        </w:rPr>
        <w:t xml:space="preserve"> whether for </w:t>
      </w:r>
      <w:r w:rsidR="00630DCC" w:rsidRPr="00707C46">
        <w:rPr>
          <w:rStyle w:val="None"/>
          <w:rFonts w:ascii="Garamond" w:hAnsi="Garamond"/>
          <w:color w:val="000000" w:themeColor="text1"/>
        </w:rPr>
        <w:t>residential, administrative, service and commercial purposes.</w:t>
      </w:r>
      <w:r w:rsidR="003D5DCF" w:rsidRPr="00707C46">
        <w:rPr>
          <w:rStyle w:val="None"/>
          <w:rFonts w:ascii="Garamond" w:hAnsi="Garamond"/>
          <w:color w:val="000000" w:themeColor="text1"/>
        </w:rPr>
        <w:t xml:space="preserve"> </w:t>
      </w:r>
    </w:p>
    <w:p w14:paraId="20944AD2" w14:textId="77777777" w:rsidR="00F43014" w:rsidRPr="00707C46" w:rsidRDefault="00F43014" w:rsidP="004A1150">
      <w:pPr>
        <w:pStyle w:val="BodyA"/>
        <w:spacing w:before="120" w:after="120"/>
        <w:ind w:firstLine="0"/>
        <w:jc w:val="both"/>
        <w:rPr>
          <w:rStyle w:val="None"/>
          <w:rFonts w:ascii="Garamond" w:hAnsi="Garamond"/>
          <w:color w:val="000000" w:themeColor="text1"/>
        </w:rPr>
      </w:pPr>
    </w:p>
    <w:p w14:paraId="5AE82FF2" w14:textId="3553AFB6" w:rsidR="00585C3C" w:rsidRPr="00707C46" w:rsidRDefault="00673B31" w:rsidP="004A1150">
      <w:pPr>
        <w:pStyle w:val="BodyA"/>
        <w:numPr>
          <w:ilvl w:val="0"/>
          <w:numId w:val="27"/>
        </w:numPr>
        <w:spacing w:before="120" w:after="120"/>
        <w:jc w:val="both"/>
        <w:outlineLvl w:val="2"/>
        <w:rPr>
          <w:rStyle w:val="None"/>
          <w:rFonts w:ascii="Garamond" w:eastAsia="Garamond" w:hAnsi="Garamond" w:cs="Garamond"/>
          <w:b/>
          <w:bCs/>
          <w:color w:val="000000" w:themeColor="text1"/>
          <w:bdr w:val="none" w:sz="0" w:space="0" w:color="auto"/>
          <w:lang w:val="en-EG"/>
          <w14:textOutline w14:w="0" w14:cap="rnd" w14:cmpd="sng" w14:algn="ctr">
            <w14:noFill/>
            <w14:prstDash w14:val="solid"/>
            <w14:bevel/>
          </w14:textOutline>
        </w:rPr>
      </w:pPr>
      <w:bookmarkStart w:id="291" w:name="_Toc88750857"/>
      <w:bookmarkStart w:id="292" w:name="_Toc88750910"/>
      <w:bookmarkStart w:id="293" w:name="_Toc88750961"/>
      <w:bookmarkStart w:id="294" w:name="_Toc88751014"/>
      <w:bookmarkStart w:id="295" w:name="_Toc88751066"/>
      <w:bookmarkStart w:id="296" w:name="_Toc88751115"/>
      <w:bookmarkStart w:id="297" w:name="_Toc88751162"/>
      <w:bookmarkStart w:id="298" w:name="_Toc88751211"/>
      <w:bookmarkStart w:id="299" w:name="_Toc88751260"/>
      <w:bookmarkStart w:id="300" w:name="_Toc88751309"/>
      <w:bookmarkStart w:id="301" w:name="_Toc88751360"/>
      <w:bookmarkStart w:id="302" w:name="_Toc88751411"/>
      <w:bookmarkStart w:id="303" w:name="_Toc88751462"/>
      <w:bookmarkStart w:id="304" w:name="_Toc88751512"/>
      <w:bookmarkStart w:id="305" w:name="_Toc88750858"/>
      <w:bookmarkStart w:id="306" w:name="_Toc88750911"/>
      <w:bookmarkStart w:id="307" w:name="_Toc88750962"/>
      <w:bookmarkStart w:id="308" w:name="_Toc88751015"/>
      <w:bookmarkStart w:id="309" w:name="_Toc88751067"/>
      <w:bookmarkStart w:id="310" w:name="_Toc88751116"/>
      <w:bookmarkStart w:id="311" w:name="_Toc88751163"/>
      <w:bookmarkStart w:id="312" w:name="_Toc88751212"/>
      <w:bookmarkStart w:id="313" w:name="_Toc88751261"/>
      <w:bookmarkStart w:id="314" w:name="_Toc88751310"/>
      <w:bookmarkStart w:id="315" w:name="_Toc88751361"/>
      <w:bookmarkStart w:id="316" w:name="_Toc88751412"/>
      <w:bookmarkStart w:id="317" w:name="_Toc88751463"/>
      <w:bookmarkStart w:id="318" w:name="_Toc88751513"/>
      <w:bookmarkStart w:id="319" w:name="_Toc88751514"/>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707C46">
        <w:rPr>
          <w:rStyle w:val="None"/>
          <w:rFonts w:ascii="Garamond" w:hAnsi="Garamond"/>
          <w:b/>
          <w:bCs/>
          <w:color w:val="000000" w:themeColor="text1"/>
        </w:rPr>
        <w:t>Regulatory Framework and Scope of Application:</w:t>
      </w:r>
      <w:bookmarkEnd w:id="319"/>
    </w:p>
    <w:p w14:paraId="18844609" w14:textId="69E8DEF6" w:rsidR="00585C3C" w:rsidRPr="00707C46" w:rsidRDefault="00673B31" w:rsidP="004A1150">
      <w:pPr>
        <w:pStyle w:val="BodyA"/>
        <w:spacing w:before="120" w:after="120"/>
        <w:ind w:firstLine="0"/>
        <w:jc w:val="both"/>
        <w:rPr>
          <w:rStyle w:val="None"/>
          <w:rFonts w:ascii="Garamond" w:eastAsia="Garamond" w:hAnsi="Garamond" w:cs="Garamond"/>
          <w:color w:val="000000" w:themeColor="text1"/>
        </w:rPr>
      </w:pPr>
      <w:r w:rsidRPr="00707C46">
        <w:rPr>
          <w:rStyle w:val="None"/>
          <w:rFonts w:ascii="Garamond" w:hAnsi="Garamond"/>
          <w:color w:val="000000" w:themeColor="text1"/>
        </w:rPr>
        <w:t xml:space="preserve">Mortgage Finance Law No. 148 of 2001 </w:t>
      </w:r>
      <w:r w:rsidR="005575AF" w:rsidRPr="00707C46">
        <w:rPr>
          <w:rStyle w:val="None"/>
          <w:rFonts w:ascii="Garamond" w:hAnsi="Garamond"/>
          <w:color w:val="000000" w:themeColor="text1"/>
        </w:rPr>
        <w:t>(the “</w:t>
      </w:r>
      <w:r w:rsidR="005575AF" w:rsidRPr="00707C46">
        <w:rPr>
          <w:rStyle w:val="None"/>
          <w:rFonts w:ascii="Garamond" w:hAnsi="Garamond"/>
          <w:b/>
          <w:bCs/>
          <w:color w:val="000000" w:themeColor="text1"/>
        </w:rPr>
        <w:t>Mortgage Finance Law</w:t>
      </w:r>
      <w:r w:rsidR="005575AF" w:rsidRPr="00707C46">
        <w:rPr>
          <w:rStyle w:val="None"/>
          <w:rFonts w:ascii="Garamond" w:hAnsi="Garamond"/>
          <w:color w:val="000000" w:themeColor="text1"/>
        </w:rPr>
        <w:t>”)</w:t>
      </w:r>
      <w:r w:rsidR="004B33DC" w:rsidRPr="00707C46">
        <w:rPr>
          <w:rStyle w:val="None"/>
          <w:rFonts w:ascii="Garamond" w:hAnsi="Garamond"/>
          <w:color w:val="000000" w:themeColor="text1"/>
        </w:rPr>
        <w:t xml:space="preserve"> </w:t>
      </w:r>
      <w:r w:rsidR="005575AF" w:rsidRPr="00707C46">
        <w:rPr>
          <w:rStyle w:val="None"/>
          <w:rFonts w:ascii="Garamond" w:hAnsi="Garamond"/>
          <w:color w:val="000000" w:themeColor="text1"/>
        </w:rPr>
        <w:t>specified the</w:t>
      </w:r>
      <w:r w:rsidR="004B33DC" w:rsidRPr="00707C46">
        <w:rPr>
          <w:rStyle w:val="None"/>
          <w:rFonts w:ascii="Garamond" w:hAnsi="Garamond"/>
          <w:color w:val="000000" w:themeColor="text1"/>
        </w:rPr>
        <w:t xml:space="preserve"> activities that are subject to the application of such Law, </w:t>
      </w:r>
      <w:r w:rsidR="00D63DB8" w:rsidRPr="00707C46">
        <w:rPr>
          <w:rStyle w:val="None"/>
          <w:rFonts w:ascii="Garamond" w:hAnsi="Garamond"/>
          <w:color w:val="000000" w:themeColor="text1"/>
        </w:rPr>
        <w:t>which includes the purchase, construction,</w:t>
      </w:r>
      <w:r w:rsidR="00D63DB8" w:rsidRPr="00707C46">
        <w:rPr>
          <w:rStyle w:val="None"/>
          <w:rFonts w:ascii="Garamond" w:hAnsi="Garamond"/>
          <w:color w:val="000000" w:themeColor="text1"/>
          <w:rtl/>
          <w:lang w:val="ar-SA"/>
        </w:rPr>
        <w:t xml:space="preserve"> </w:t>
      </w:r>
      <w:r w:rsidR="00D63DB8" w:rsidRPr="00707C46">
        <w:rPr>
          <w:rStyle w:val="None"/>
          <w:rFonts w:ascii="Garamond" w:hAnsi="Garamond"/>
          <w:color w:val="000000" w:themeColor="text1"/>
        </w:rPr>
        <w:t>maintenance or improvement</w:t>
      </w:r>
      <w:r w:rsidR="00C20A7C" w:rsidRPr="00707C46">
        <w:rPr>
          <w:rStyle w:val="None"/>
          <w:rFonts w:ascii="Garamond" w:hAnsi="Garamond"/>
          <w:color w:val="000000" w:themeColor="text1"/>
        </w:rPr>
        <w:t xml:space="preserve"> of properties</w:t>
      </w:r>
      <w:r w:rsidR="00D63DB8" w:rsidRPr="00707C46">
        <w:rPr>
          <w:rStyle w:val="None"/>
          <w:rFonts w:ascii="Garamond" w:hAnsi="Garamond"/>
          <w:color w:val="000000" w:themeColor="text1"/>
        </w:rPr>
        <w:t xml:space="preserve">. Also, </w:t>
      </w:r>
      <w:r w:rsidR="00153272" w:rsidRPr="00707C46">
        <w:rPr>
          <w:rStyle w:val="None"/>
          <w:rFonts w:ascii="Garamond" w:hAnsi="Garamond"/>
          <w:color w:val="000000" w:themeColor="text1"/>
        </w:rPr>
        <w:t xml:space="preserve">the financing of purchasing </w:t>
      </w:r>
      <w:r w:rsidR="00C20A7C" w:rsidRPr="00707C46">
        <w:rPr>
          <w:rStyle w:val="None"/>
          <w:rFonts w:ascii="Garamond" w:hAnsi="Garamond"/>
          <w:color w:val="000000" w:themeColor="text1"/>
        </w:rPr>
        <w:t xml:space="preserve">the usufruct rights </w:t>
      </w:r>
      <w:r w:rsidR="00F330D0" w:rsidRPr="00707C46">
        <w:rPr>
          <w:rStyle w:val="None"/>
          <w:rFonts w:ascii="Garamond" w:hAnsi="Garamond"/>
          <w:color w:val="000000" w:themeColor="text1"/>
        </w:rPr>
        <w:t xml:space="preserve">and the leasing </w:t>
      </w:r>
      <w:r w:rsidR="00C20A7C" w:rsidRPr="00707C46">
        <w:rPr>
          <w:rStyle w:val="None"/>
          <w:rFonts w:ascii="Garamond" w:hAnsi="Garamond"/>
          <w:color w:val="000000" w:themeColor="text1"/>
        </w:rPr>
        <w:t xml:space="preserve">of properties, </w:t>
      </w:r>
      <w:r w:rsidR="00F330D0" w:rsidRPr="00707C46">
        <w:rPr>
          <w:rStyle w:val="None"/>
          <w:rFonts w:ascii="Garamond" w:hAnsi="Garamond"/>
          <w:color w:val="000000" w:themeColor="text1"/>
        </w:rPr>
        <w:t xml:space="preserve">the financing of </w:t>
      </w:r>
      <w:r w:rsidR="006A55F0" w:rsidRPr="00707C46">
        <w:rPr>
          <w:rStyle w:val="None"/>
          <w:rFonts w:ascii="Garamond" w:hAnsi="Garamond"/>
          <w:color w:val="000000" w:themeColor="text1"/>
        </w:rPr>
        <w:t xml:space="preserve">the purchase of property with </w:t>
      </w:r>
      <w:r w:rsidR="00E45C39" w:rsidRPr="00707C46">
        <w:rPr>
          <w:rStyle w:val="None"/>
          <w:rFonts w:ascii="Garamond" w:hAnsi="Garamond"/>
          <w:color w:val="000000" w:themeColor="text1"/>
        </w:rPr>
        <w:t xml:space="preserve">participation and profit schemes, </w:t>
      </w:r>
      <w:r w:rsidR="00355B75" w:rsidRPr="00707C46">
        <w:rPr>
          <w:rStyle w:val="None"/>
          <w:rFonts w:ascii="Garamond" w:hAnsi="Garamond"/>
          <w:color w:val="000000" w:themeColor="text1"/>
        </w:rPr>
        <w:t xml:space="preserve">and </w:t>
      </w:r>
      <w:r w:rsidR="00DB34AF" w:rsidRPr="00707C46">
        <w:rPr>
          <w:rStyle w:val="None"/>
          <w:rFonts w:ascii="Garamond" w:hAnsi="Garamond"/>
          <w:color w:val="000000" w:themeColor="text1"/>
        </w:rPr>
        <w:t xml:space="preserve">mortgage </w:t>
      </w:r>
      <w:r w:rsidR="00CA4A9A" w:rsidRPr="00707C46">
        <w:rPr>
          <w:rStyle w:val="None"/>
          <w:rFonts w:ascii="Garamond" w:hAnsi="Garamond"/>
          <w:color w:val="000000" w:themeColor="text1"/>
        </w:rPr>
        <w:t>refinancing</w:t>
      </w:r>
      <w:r w:rsidR="0054772D" w:rsidRPr="00707C46">
        <w:rPr>
          <w:rStyle w:val="None"/>
          <w:rFonts w:ascii="Garamond" w:hAnsi="Garamond"/>
          <w:color w:val="000000" w:themeColor="text1"/>
        </w:rPr>
        <w:t xml:space="preserve">. Although, the activities are stated exclusively in the Mortgage Finance Law, </w:t>
      </w:r>
      <w:r w:rsidR="00077607" w:rsidRPr="00707C46">
        <w:rPr>
          <w:rStyle w:val="None"/>
          <w:rFonts w:ascii="Garamond" w:hAnsi="Garamond"/>
          <w:color w:val="000000" w:themeColor="text1"/>
        </w:rPr>
        <w:t xml:space="preserve">the competent </w:t>
      </w:r>
      <w:r w:rsidR="00337A8A" w:rsidRPr="00707C46">
        <w:rPr>
          <w:rStyle w:val="None"/>
          <w:rFonts w:ascii="Garamond" w:hAnsi="Garamond"/>
          <w:color w:val="000000" w:themeColor="text1"/>
        </w:rPr>
        <w:t xml:space="preserve">minister may add new activities to the Mortgage </w:t>
      </w:r>
      <w:r w:rsidR="004D397C" w:rsidRPr="00707C46">
        <w:rPr>
          <w:rStyle w:val="None"/>
          <w:rFonts w:ascii="Garamond" w:hAnsi="Garamond"/>
          <w:color w:val="000000" w:themeColor="text1"/>
        </w:rPr>
        <w:t>Finance field</w:t>
      </w:r>
      <w:r w:rsidR="005466DE" w:rsidRPr="00707C46">
        <w:rPr>
          <w:rStyle w:val="None"/>
          <w:rFonts w:ascii="Garamond" w:hAnsi="Garamond"/>
          <w:color w:val="000000" w:themeColor="text1"/>
        </w:rPr>
        <w:t>.</w:t>
      </w:r>
      <w:r w:rsidR="00A9798F" w:rsidRPr="00707C46">
        <w:rPr>
          <w:rStyle w:val="None"/>
          <w:rFonts w:ascii="Garamond" w:eastAsia="Garamond" w:hAnsi="Garamond" w:cs="Garamond"/>
          <w:color w:val="000000" w:themeColor="text1"/>
          <w:vertAlign w:val="superscript"/>
        </w:rPr>
        <w:t xml:space="preserve"> </w:t>
      </w:r>
      <w:r w:rsidR="00A9798F" w:rsidRPr="00707C46">
        <w:rPr>
          <w:rStyle w:val="None"/>
          <w:rFonts w:ascii="Garamond" w:eastAsia="Garamond" w:hAnsi="Garamond" w:cs="Garamond"/>
          <w:color w:val="000000" w:themeColor="text1"/>
          <w:vertAlign w:val="superscript"/>
        </w:rPr>
        <w:footnoteReference w:id="44"/>
      </w:r>
    </w:p>
    <w:p w14:paraId="257F890F" w14:textId="66C8E4D9" w:rsidR="00585C3C" w:rsidRPr="00707C46" w:rsidRDefault="00E90C78" w:rsidP="004A1150">
      <w:pPr>
        <w:pStyle w:val="BodyA"/>
        <w:spacing w:before="120" w:after="120"/>
        <w:ind w:firstLine="0"/>
        <w:jc w:val="both"/>
        <w:rPr>
          <w:rStyle w:val="None"/>
          <w:rFonts w:ascii="Garamond" w:eastAsia="Garamond" w:hAnsi="Garamond" w:cs="Garamond"/>
          <w:color w:val="000000" w:themeColor="text1"/>
          <w:bdr w:val="none" w:sz="0" w:space="0" w:color="auto"/>
          <w14:textOutline w14:w="0" w14:cap="rnd" w14:cmpd="sng" w14:algn="ctr">
            <w14:noFill/>
            <w14:prstDash w14:val="solid"/>
            <w14:bevel/>
          </w14:textOutline>
        </w:rPr>
      </w:pPr>
      <w:r w:rsidRPr="00707C46">
        <w:rPr>
          <w:rStyle w:val="None"/>
          <w:rFonts w:ascii="Garamond" w:hAnsi="Garamond"/>
          <w:color w:val="000000" w:themeColor="text1"/>
        </w:rPr>
        <w:t>Furthermore</w:t>
      </w:r>
      <w:r w:rsidR="006F5BF2" w:rsidRPr="00707C46">
        <w:rPr>
          <w:rStyle w:val="None"/>
          <w:rFonts w:ascii="Garamond" w:hAnsi="Garamond"/>
          <w:color w:val="000000" w:themeColor="text1"/>
        </w:rPr>
        <w:t>,</w:t>
      </w:r>
      <w:r w:rsidRPr="00707C46">
        <w:rPr>
          <w:rStyle w:val="None"/>
          <w:rFonts w:ascii="Garamond" w:hAnsi="Garamond"/>
          <w:color w:val="000000" w:themeColor="text1"/>
        </w:rPr>
        <w:t xml:space="preserve"> </w:t>
      </w:r>
      <w:r w:rsidR="006F5BF2" w:rsidRPr="00707C46">
        <w:rPr>
          <w:rStyle w:val="None"/>
          <w:rFonts w:ascii="Garamond" w:hAnsi="Garamond"/>
          <w:color w:val="000000" w:themeColor="text1"/>
        </w:rPr>
        <w:t>t</w:t>
      </w:r>
      <w:r w:rsidR="00673B31" w:rsidRPr="00707C46">
        <w:rPr>
          <w:rStyle w:val="None"/>
          <w:rFonts w:ascii="Garamond" w:hAnsi="Garamond"/>
          <w:color w:val="000000" w:themeColor="text1"/>
        </w:rPr>
        <w:t>he Executive Regulation</w:t>
      </w:r>
      <w:r w:rsidR="00B32663" w:rsidRPr="00707C46">
        <w:rPr>
          <w:rStyle w:val="None"/>
          <w:rFonts w:ascii="Garamond" w:hAnsi="Garamond"/>
          <w:color w:val="000000" w:themeColor="text1"/>
        </w:rPr>
        <w:t>s</w:t>
      </w:r>
      <w:r w:rsidR="00673B31" w:rsidRPr="00707C46">
        <w:rPr>
          <w:rStyle w:val="None"/>
          <w:rFonts w:ascii="Garamond" w:hAnsi="Garamond"/>
          <w:color w:val="000000" w:themeColor="text1"/>
        </w:rPr>
        <w:t xml:space="preserve"> of Mortgage Finance Law </w:t>
      </w:r>
      <w:r w:rsidR="00B32663" w:rsidRPr="00707C46">
        <w:rPr>
          <w:rStyle w:val="None"/>
          <w:rFonts w:ascii="Garamond" w:hAnsi="Garamond"/>
          <w:color w:val="000000" w:themeColor="text1"/>
        </w:rPr>
        <w:t>No. 1 of 2001 (the “</w:t>
      </w:r>
      <w:r w:rsidR="00B32663" w:rsidRPr="00707C46">
        <w:rPr>
          <w:rStyle w:val="None"/>
          <w:rFonts w:ascii="Garamond" w:hAnsi="Garamond"/>
          <w:b/>
          <w:bCs/>
          <w:color w:val="000000" w:themeColor="text1"/>
        </w:rPr>
        <w:t>Executive Regulations</w:t>
      </w:r>
      <w:r w:rsidR="00B32663" w:rsidRPr="00707C46">
        <w:rPr>
          <w:rStyle w:val="None"/>
          <w:rFonts w:ascii="Garamond" w:hAnsi="Garamond"/>
          <w:color w:val="000000" w:themeColor="text1"/>
        </w:rPr>
        <w:t xml:space="preserve">”) </w:t>
      </w:r>
      <w:r w:rsidR="00673B31" w:rsidRPr="00707C46">
        <w:rPr>
          <w:rStyle w:val="None"/>
          <w:rFonts w:ascii="Garamond" w:hAnsi="Garamond"/>
          <w:color w:val="000000" w:themeColor="text1"/>
        </w:rPr>
        <w:t xml:space="preserve">sets out the framework around which </w:t>
      </w:r>
      <w:r w:rsidR="00A938BF" w:rsidRPr="00707C46">
        <w:rPr>
          <w:rStyle w:val="None"/>
          <w:rFonts w:ascii="Garamond" w:hAnsi="Garamond"/>
          <w:color w:val="000000" w:themeColor="text1"/>
        </w:rPr>
        <w:t>M</w:t>
      </w:r>
      <w:r w:rsidR="00673B31" w:rsidRPr="00707C46">
        <w:rPr>
          <w:rStyle w:val="None"/>
          <w:rFonts w:ascii="Garamond" w:hAnsi="Garamond"/>
          <w:color w:val="000000" w:themeColor="text1"/>
        </w:rPr>
        <w:t xml:space="preserve">ortgage </w:t>
      </w:r>
      <w:r w:rsidR="00A938BF" w:rsidRPr="00707C46">
        <w:rPr>
          <w:rStyle w:val="None"/>
          <w:rFonts w:ascii="Garamond" w:hAnsi="Garamond"/>
          <w:color w:val="000000" w:themeColor="text1"/>
        </w:rPr>
        <w:t>F</w:t>
      </w:r>
      <w:r w:rsidR="00673B31" w:rsidRPr="00707C46">
        <w:rPr>
          <w:rStyle w:val="None"/>
          <w:rFonts w:ascii="Garamond" w:hAnsi="Garamond"/>
          <w:color w:val="000000" w:themeColor="text1"/>
        </w:rPr>
        <w:t xml:space="preserve">inance activities must exist. </w:t>
      </w:r>
      <w:r w:rsidR="00185F18" w:rsidRPr="00707C46">
        <w:rPr>
          <w:rStyle w:val="None"/>
          <w:rFonts w:ascii="Garamond" w:hAnsi="Garamond"/>
          <w:color w:val="000000" w:themeColor="text1"/>
        </w:rPr>
        <w:t xml:space="preserve">As </w:t>
      </w:r>
      <w:r w:rsidR="00A938BF" w:rsidRPr="00707C46">
        <w:rPr>
          <w:rStyle w:val="None"/>
          <w:rFonts w:ascii="Garamond" w:hAnsi="Garamond"/>
          <w:color w:val="000000" w:themeColor="text1"/>
        </w:rPr>
        <w:t>such activities shall be exercised according to</w:t>
      </w:r>
      <w:r w:rsidR="009D6239" w:rsidRPr="00707C46">
        <w:rPr>
          <w:rStyle w:val="None"/>
          <w:rFonts w:ascii="Garamond" w:hAnsi="Garamond"/>
          <w:color w:val="000000" w:themeColor="text1"/>
        </w:rPr>
        <w:t xml:space="preserve"> the rules and standards set by the Authority’s Board of Directors</w:t>
      </w:r>
      <w:r w:rsidR="0030466D" w:rsidRPr="00707C46">
        <w:rPr>
          <w:rStyle w:val="None"/>
          <w:rFonts w:ascii="Garamond" w:hAnsi="Garamond"/>
          <w:color w:val="000000" w:themeColor="text1"/>
        </w:rPr>
        <w:t xml:space="preserve"> based on the nature of each activity</w:t>
      </w:r>
      <w:r w:rsidR="0030466D" w:rsidRPr="00707C46">
        <w:rPr>
          <w:rStyle w:val="FootnoteReference"/>
          <w:rFonts w:ascii="Garamond" w:hAnsi="Garamond"/>
          <w:color w:val="000000" w:themeColor="text1"/>
        </w:rPr>
        <w:footnoteReference w:id="45"/>
      </w:r>
      <w:r w:rsidR="0030466D" w:rsidRPr="00707C46">
        <w:rPr>
          <w:rStyle w:val="None"/>
          <w:rFonts w:ascii="Garamond" w:hAnsi="Garamond"/>
          <w:color w:val="000000" w:themeColor="text1"/>
        </w:rPr>
        <w:t>.</w:t>
      </w:r>
    </w:p>
    <w:p w14:paraId="596EDA4F" w14:textId="39678F6D" w:rsidR="00F43014" w:rsidRPr="00707C46" w:rsidRDefault="00CF1F49" w:rsidP="004A1150">
      <w:pPr>
        <w:pStyle w:val="BodyA"/>
        <w:spacing w:before="120" w:after="120"/>
        <w:ind w:firstLine="0"/>
        <w:jc w:val="both"/>
        <w:rPr>
          <w:rStyle w:val="None"/>
          <w:rFonts w:ascii="Garamond" w:eastAsia="Garamond" w:hAnsi="Garamond" w:cs="Garamond"/>
          <w:color w:val="000000" w:themeColor="text1"/>
        </w:rPr>
      </w:pPr>
      <w:r w:rsidRPr="00707C46">
        <w:rPr>
          <w:rStyle w:val="NoneA"/>
          <w:rFonts w:ascii="Garamond" w:hAnsi="Garamond"/>
          <w:color w:val="000000" w:themeColor="text1"/>
        </w:rPr>
        <w:t>I</w:t>
      </w:r>
      <w:r w:rsidR="00985B3A" w:rsidRPr="00707C46">
        <w:rPr>
          <w:rStyle w:val="NoneA"/>
          <w:rFonts w:ascii="Garamond" w:hAnsi="Garamond"/>
          <w:color w:val="000000" w:themeColor="text1"/>
        </w:rPr>
        <w:t xml:space="preserve">t is important to note that </w:t>
      </w:r>
      <w:r w:rsidR="00673B31" w:rsidRPr="00707C46">
        <w:rPr>
          <w:rStyle w:val="None"/>
          <w:rFonts w:ascii="Garamond" w:hAnsi="Garamond"/>
          <w:color w:val="000000" w:themeColor="text1"/>
        </w:rPr>
        <w:t xml:space="preserve">Mortgage </w:t>
      </w:r>
      <w:r w:rsidR="004418CD" w:rsidRPr="00707C46">
        <w:rPr>
          <w:rStyle w:val="None"/>
          <w:rFonts w:ascii="Garamond" w:hAnsi="Garamond"/>
          <w:color w:val="000000" w:themeColor="text1"/>
        </w:rPr>
        <w:t>Finance</w:t>
      </w:r>
      <w:r w:rsidR="00985B3A" w:rsidRPr="00707C46">
        <w:rPr>
          <w:rStyle w:val="None"/>
          <w:rFonts w:ascii="Garamond" w:hAnsi="Garamond"/>
          <w:color w:val="000000" w:themeColor="text1"/>
        </w:rPr>
        <w:t xml:space="preserve"> </w:t>
      </w:r>
      <w:r w:rsidR="008B7258" w:rsidRPr="00707C46">
        <w:rPr>
          <w:rStyle w:val="None"/>
          <w:rFonts w:ascii="Garamond" w:hAnsi="Garamond"/>
          <w:color w:val="000000" w:themeColor="text1"/>
        </w:rPr>
        <w:t xml:space="preserve">shall be </w:t>
      </w:r>
      <w:r w:rsidR="002104FB" w:rsidRPr="00707C46">
        <w:rPr>
          <w:rStyle w:val="None"/>
          <w:rFonts w:ascii="Garamond" w:hAnsi="Garamond"/>
          <w:color w:val="000000" w:themeColor="text1"/>
        </w:rPr>
        <w:t>secured</w:t>
      </w:r>
      <w:r w:rsidR="009F7FB4" w:rsidRPr="00707C46">
        <w:rPr>
          <w:rStyle w:val="None"/>
          <w:rFonts w:ascii="Garamond" w:hAnsi="Garamond"/>
          <w:color w:val="000000" w:themeColor="text1"/>
        </w:rPr>
        <w:t xml:space="preserve"> by a lien on the property, or a mortgage</w:t>
      </w:r>
      <w:r w:rsidRPr="00707C46">
        <w:rPr>
          <w:rStyle w:val="None"/>
          <w:rFonts w:ascii="Garamond" w:hAnsi="Garamond"/>
          <w:color w:val="000000" w:themeColor="text1"/>
        </w:rPr>
        <w:t>.</w:t>
      </w:r>
      <w:r w:rsidR="00D64EF6" w:rsidRPr="00707C46">
        <w:rPr>
          <w:rStyle w:val="None"/>
          <w:rFonts w:ascii="Garamond" w:hAnsi="Garamond"/>
          <w:color w:val="000000" w:themeColor="text1"/>
        </w:rPr>
        <w:t xml:space="preserve"> Further, </w:t>
      </w:r>
      <w:r w:rsidR="00352A66" w:rsidRPr="00707C46">
        <w:rPr>
          <w:rStyle w:val="None"/>
          <w:rFonts w:ascii="Garamond" w:hAnsi="Garamond"/>
          <w:color w:val="000000" w:themeColor="text1"/>
        </w:rPr>
        <w:t>such</w:t>
      </w:r>
      <w:r w:rsidR="0053620A" w:rsidRPr="00707C46">
        <w:rPr>
          <w:rStyle w:val="None"/>
          <w:rFonts w:ascii="Garamond" w:hAnsi="Garamond"/>
          <w:color w:val="000000" w:themeColor="text1"/>
        </w:rPr>
        <w:t xml:space="preserve"> </w:t>
      </w:r>
      <w:r w:rsidR="00352A66" w:rsidRPr="00707C46">
        <w:rPr>
          <w:rStyle w:val="None"/>
          <w:rFonts w:ascii="Garamond" w:hAnsi="Garamond"/>
          <w:color w:val="000000" w:themeColor="text1"/>
        </w:rPr>
        <w:t xml:space="preserve">finance shall take the form of </w:t>
      </w:r>
      <w:r w:rsidR="008F3DAB" w:rsidRPr="00707C46">
        <w:rPr>
          <w:rStyle w:val="None"/>
          <w:rFonts w:ascii="Garamond" w:hAnsi="Garamond"/>
          <w:color w:val="000000" w:themeColor="text1"/>
        </w:rPr>
        <w:t>a c</w:t>
      </w:r>
      <w:r w:rsidR="00352A66" w:rsidRPr="00707C46">
        <w:rPr>
          <w:rStyle w:val="None"/>
          <w:rFonts w:ascii="Garamond" w:hAnsi="Garamond"/>
          <w:color w:val="000000" w:themeColor="text1"/>
        </w:rPr>
        <w:t xml:space="preserve">ontractual relationship between the </w:t>
      </w:r>
      <w:r w:rsidR="00A14501" w:rsidRPr="00707C46">
        <w:rPr>
          <w:rStyle w:val="None"/>
          <w:rFonts w:ascii="Garamond" w:hAnsi="Garamond"/>
          <w:color w:val="000000" w:themeColor="text1"/>
        </w:rPr>
        <w:t>Investor and the Mortgage Finance</w:t>
      </w:r>
      <w:r w:rsidR="00ED7CED" w:rsidRPr="00707C46">
        <w:rPr>
          <w:rStyle w:val="None"/>
          <w:rFonts w:ascii="Garamond" w:hAnsi="Garamond"/>
          <w:color w:val="000000" w:themeColor="text1"/>
        </w:rPr>
        <w:t xml:space="preserve"> company (the “</w:t>
      </w:r>
      <w:r w:rsidR="00ED7CED" w:rsidRPr="00707C46">
        <w:rPr>
          <w:rStyle w:val="None"/>
          <w:rFonts w:ascii="Garamond" w:hAnsi="Garamond"/>
          <w:b/>
          <w:bCs/>
          <w:color w:val="000000" w:themeColor="text1"/>
        </w:rPr>
        <w:t>Financ</w:t>
      </w:r>
      <w:r w:rsidR="00357278" w:rsidRPr="00707C46">
        <w:rPr>
          <w:rStyle w:val="None"/>
          <w:rFonts w:ascii="Garamond" w:hAnsi="Garamond"/>
          <w:b/>
          <w:bCs/>
          <w:color w:val="000000" w:themeColor="text1"/>
        </w:rPr>
        <w:t>i</w:t>
      </w:r>
      <w:r w:rsidR="00ED7CED" w:rsidRPr="00707C46">
        <w:rPr>
          <w:rStyle w:val="None"/>
          <w:rFonts w:ascii="Garamond" w:hAnsi="Garamond"/>
          <w:b/>
          <w:bCs/>
          <w:color w:val="000000" w:themeColor="text1"/>
        </w:rPr>
        <w:t>er</w:t>
      </w:r>
      <w:r w:rsidR="00ED7CED" w:rsidRPr="00707C46">
        <w:rPr>
          <w:rStyle w:val="None"/>
          <w:rFonts w:ascii="Garamond" w:hAnsi="Garamond"/>
          <w:color w:val="000000" w:themeColor="text1"/>
        </w:rPr>
        <w:t>”)</w:t>
      </w:r>
      <w:r w:rsidR="00352A66" w:rsidRPr="00707C46">
        <w:rPr>
          <w:rStyle w:val="None"/>
          <w:rFonts w:ascii="Garamond" w:hAnsi="Garamond"/>
          <w:color w:val="000000" w:themeColor="text1"/>
        </w:rPr>
        <w:t xml:space="preserve"> on the forms issued by the FRA</w:t>
      </w:r>
      <w:r w:rsidR="00F6300B" w:rsidRPr="00707C46">
        <w:rPr>
          <w:rStyle w:val="None"/>
          <w:rFonts w:ascii="Garamond" w:hAnsi="Garamond"/>
          <w:color w:val="000000" w:themeColor="text1"/>
        </w:rPr>
        <w:t xml:space="preserve"> with a specific information stipulated under article 2 Bis</w:t>
      </w:r>
      <w:r w:rsidR="00501F1D" w:rsidRPr="00707C46">
        <w:rPr>
          <w:rStyle w:val="None"/>
          <w:rFonts w:ascii="Garamond" w:hAnsi="Garamond"/>
          <w:color w:val="000000" w:themeColor="text1"/>
        </w:rPr>
        <w:t xml:space="preserve"> of </w:t>
      </w:r>
      <w:r w:rsidR="00B32663" w:rsidRPr="00707C46">
        <w:rPr>
          <w:rStyle w:val="None"/>
          <w:rFonts w:ascii="Garamond" w:hAnsi="Garamond"/>
          <w:color w:val="000000" w:themeColor="text1"/>
        </w:rPr>
        <w:t>the Executive Regulations</w:t>
      </w:r>
      <w:r w:rsidR="00501F1D" w:rsidRPr="00707C46">
        <w:rPr>
          <w:rStyle w:val="None"/>
          <w:rFonts w:ascii="Garamond" w:hAnsi="Garamond"/>
          <w:color w:val="000000" w:themeColor="text1"/>
        </w:rPr>
        <w:t>.</w:t>
      </w:r>
      <w:r w:rsidR="00F03187" w:rsidRPr="00707C46">
        <w:rPr>
          <w:rStyle w:val="FootnoteReference"/>
          <w:rFonts w:ascii="Garamond" w:hAnsi="Garamond"/>
          <w:color w:val="000000" w:themeColor="text1"/>
        </w:rPr>
        <w:t xml:space="preserve"> </w:t>
      </w:r>
      <w:r w:rsidR="00F03187" w:rsidRPr="00707C46">
        <w:rPr>
          <w:rStyle w:val="FootnoteReference"/>
          <w:rFonts w:ascii="Garamond" w:hAnsi="Garamond"/>
          <w:color w:val="000000" w:themeColor="text1"/>
        </w:rPr>
        <w:footnoteReference w:id="46"/>
      </w:r>
      <w:r w:rsidR="00501F1D" w:rsidRPr="00707C46">
        <w:rPr>
          <w:rStyle w:val="None"/>
          <w:rFonts w:ascii="Garamond" w:hAnsi="Garamond"/>
          <w:color w:val="000000" w:themeColor="text1"/>
        </w:rPr>
        <w:t xml:space="preserve"> </w:t>
      </w:r>
    </w:p>
    <w:p w14:paraId="643C1881" w14:textId="61C6D4AF" w:rsidR="00585C3C" w:rsidRPr="00707C46" w:rsidRDefault="00585C3C" w:rsidP="004A1150">
      <w:pPr>
        <w:pStyle w:val="BodyA"/>
        <w:spacing w:before="120" w:after="120"/>
        <w:ind w:firstLine="0"/>
        <w:jc w:val="both"/>
        <w:rPr>
          <w:rFonts w:ascii="Garamond" w:hAnsi="Garamond"/>
          <w:color w:val="000000" w:themeColor="text1"/>
        </w:rPr>
      </w:pPr>
    </w:p>
    <w:p w14:paraId="697C4C60" w14:textId="77777777" w:rsidR="00585C3C" w:rsidRPr="00707C46" w:rsidRDefault="00673B31" w:rsidP="004A1150">
      <w:pPr>
        <w:pStyle w:val="Heading"/>
        <w:keepNext/>
        <w:keepLines/>
        <w:numPr>
          <w:ilvl w:val="0"/>
          <w:numId w:val="27"/>
        </w:numPr>
        <w:spacing w:before="120" w:after="120"/>
        <w:jc w:val="left"/>
        <w:outlineLvl w:val="2"/>
        <w:rPr>
          <w:rStyle w:val="None"/>
          <w:rFonts w:ascii="Garamond" w:eastAsia="Garamond" w:hAnsi="Garamond" w:cs="Garamond"/>
          <w:b/>
          <w:bCs/>
          <w:color w:val="000000" w:themeColor="text1"/>
          <w:sz w:val="24"/>
          <w:szCs w:val="24"/>
          <w:u w:color="1F3763"/>
        </w:rPr>
      </w:pPr>
      <w:bookmarkStart w:id="320" w:name="_Toc88750703"/>
      <w:bookmarkStart w:id="321" w:name="_Toc88750860"/>
      <w:bookmarkStart w:id="322" w:name="_Toc88750913"/>
      <w:bookmarkStart w:id="323" w:name="_Toc88750964"/>
      <w:bookmarkStart w:id="324" w:name="_Toc88751017"/>
      <w:bookmarkStart w:id="325" w:name="_Toc88751069"/>
      <w:bookmarkStart w:id="326" w:name="_Toc88751118"/>
      <w:bookmarkStart w:id="327" w:name="_Toc88751165"/>
      <w:bookmarkStart w:id="328" w:name="_Toc88751214"/>
      <w:bookmarkStart w:id="329" w:name="_Toc88751263"/>
      <w:bookmarkStart w:id="330" w:name="_Toc88751312"/>
      <w:bookmarkStart w:id="331" w:name="_Toc88751363"/>
      <w:bookmarkStart w:id="332" w:name="_Toc88751414"/>
      <w:bookmarkStart w:id="333" w:name="_Toc88751465"/>
      <w:bookmarkStart w:id="334" w:name="_Toc88751515"/>
      <w:bookmarkStart w:id="335" w:name="_Toc88750704"/>
      <w:bookmarkStart w:id="336" w:name="_Toc88750861"/>
      <w:bookmarkStart w:id="337" w:name="_Toc88750914"/>
      <w:bookmarkStart w:id="338" w:name="_Toc88750965"/>
      <w:bookmarkStart w:id="339" w:name="_Toc88751018"/>
      <w:bookmarkStart w:id="340" w:name="_Toc88751070"/>
      <w:bookmarkStart w:id="341" w:name="_Toc88751119"/>
      <w:bookmarkStart w:id="342" w:name="_Toc88751166"/>
      <w:bookmarkStart w:id="343" w:name="_Toc88751215"/>
      <w:bookmarkStart w:id="344" w:name="_Toc88751264"/>
      <w:bookmarkStart w:id="345" w:name="_Toc88751313"/>
      <w:bookmarkStart w:id="346" w:name="_Toc88751364"/>
      <w:bookmarkStart w:id="347" w:name="_Toc88751415"/>
      <w:bookmarkStart w:id="348" w:name="_Toc88751466"/>
      <w:bookmarkStart w:id="349" w:name="_Toc88751516"/>
      <w:bookmarkStart w:id="350" w:name="_Toc88751517"/>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707C46">
        <w:rPr>
          <w:rStyle w:val="None"/>
          <w:rFonts w:ascii="Garamond" w:hAnsi="Garamond"/>
          <w:b/>
          <w:bCs/>
          <w:color w:val="000000" w:themeColor="text1"/>
          <w:sz w:val="24"/>
          <w:szCs w:val="24"/>
          <w:u w:color="1F3763"/>
        </w:rPr>
        <w:lastRenderedPageBreak/>
        <w:t>Advantages and Disadvantages of Mortgage finance activities:</w:t>
      </w:r>
      <w:bookmarkEnd w:id="350"/>
    </w:p>
    <w:p w14:paraId="608AF76F" w14:textId="14BB1DB1" w:rsidR="00585C3C" w:rsidRPr="00707C46" w:rsidRDefault="00673B31" w:rsidP="00C00819">
      <w:pPr>
        <w:pStyle w:val="Heading"/>
        <w:keepNext/>
        <w:keepLines/>
        <w:spacing w:before="120" w:after="120"/>
        <w:jc w:val="both"/>
        <w:outlineLvl w:val="9"/>
        <w:rPr>
          <w:rStyle w:val="None"/>
          <w:rFonts w:ascii="Garamond" w:hAnsi="Garamond"/>
          <w:color w:val="000000" w:themeColor="text1"/>
          <w:sz w:val="24"/>
          <w:szCs w:val="24"/>
          <w:u w:color="000000"/>
        </w:rPr>
      </w:pPr>
      <w:r w:rsidRPr="00707C46">
        <w:rPr>
          <w:rStyle w:val="None"/>
          <w:rFonts w:ascii="Garamond" w:hAnsi="Garamond"/>
          <w:color w:val="000000" w:themeColor="text1"/>
          <w:sz w:val="24"/>
          <w:szCs w:val="24"/>
          <w:u w:color="1F3763"/>
        </w:rPr>
        <w:t xml:space="preserve">Mortgage finance </w:t>
      </w:r>
      <w:r w:rsidR="004552C7" w:rsidRPr="00707C46">
        <w:rPr>
          <w:rStyle w:val="None"/>
          <w:rFonts w:ascii="Garamond" w:hAnsi="Garamond"/>
          <w:color w:val="000000" w:themeColor="text1"/>
          <w:sz w:val="24"/>
          <w:szCs w:val="24"/>
          <w:u w:color="1F3763"/>
        </w:rPr>
        <w:t xml:space="preserve">solved the housing conflict of people </w:t>
      </w:r>
      <w:r w:rsidR="00B73AB3" w:rsidRPr="00707C46">
        <w:rPr>
          <w:rStyle w:val="None"/>
          <w:rFonts w:ascii="Garamond" w:hAnsi="Garamond"/>
          <w:color w:val="000000" w:themeColor="text1"/>
          <w:sz w:val="24"/>
          <w:szCs w:val="24"/>
          <w:u w:color="1F3763"/>
        </w:rPr>
        <w:t xml:space="preserve">by granting </w:t>
      </w:r>
      <w:r w:rsidR="00EE7333" w:rsidRPr="00707C46">
        <w:rPr>
          <w:rStyle w:val="None"/>
          <w:rFonts w:ascii="Garamond" w:hAnsi="Garamond"/>
          <w:color w:val="000000" w:themeColor="text1"/>
          <w:sz w:val="24"/>
          <w:szCs w:val="24"/>
          <w:u w:color="1F3763"/>
        </w:rPr>
        <w:t xml:space="preserve">various incentives to the Investors by offering a </w:t>
      </w:r>
      <w:r w:rsidR="00DF062F" w:rsidRPr="00707C46">
        <w:rPr>
          <w:rStyle w:val="None"/>
          <w:rFonts w:ascii="Garamond" w:hAnsi="Garamond"/>
          <w:color w:val="000000" w:themeColor="text1"/>
          <w:sz w:val="24"/>
          <w:szCs w:val="24"/>
          <w:u w:color="1F3763"/>
        </w:rPr>
        <w:t>variet</w:t>
      </w:r>
      <w:r w:rsidR="00EE7D14" w:rsidRPr="00707C46">
        <w:rPr>
          <w:rStyle w:val="None"/>
          <w:rFonts w:ascii="Garamond" w:hAnsi="Garamond"/>
          <w:color w:val="000000" w:themeColor="text1"/>
          <w:sz w:val="24"/>
          <w:szCs w:val="24"/>
          <w:u w:color="1F3763"/>
        </w:rPr>
        <w:t xml:space="preserve">y of activities that are covered by Mortgage Finance and </w:t>
      </w:r>
      <w:r w:rsidR="00355EDB" w:rsidRPr="00707C46">
        <w:rPr>
          <w:rStyle w:val="None"/>
          <w:rFonts w:ascii="Garamond" w:hAnsi="Garamond"/>
          <w:color w:val="000000" w:themeColor="text1"/>
          <w:sz w:val="24"/>
          <w:szCs w:val="24"/>
          <w:u w:color="1F3763"/>
        </w:rPr>
        <w:t xml:space="preserve">privileges that </w:t>
      </w:r>
      <w:r w:rsidR="00922719" w:rsidRPr="00707C46">
        <w:rPr>
          <w:rStyle w:val="None"/>
          <w:rFonts w:ascii="Garamond" w:hAnsi="Garamond"/>
          <w:color w:val="000000" w:themeColor="text1"/>
          <w:sz w:val="24"/>
          <w:szCs w:val="24"/>
          <w:u w:color="1F3763"/>
        </w:rPr>
        <w:t>are enjoyed by the Investor. On the other hand,</w:t>
      </w:r>
      <w:r w:rsidR="004552C7" w:rsidRPr="00707C46">
        <w:rPr>
          <w:rStyle w:val="None"/>
          <w:rFonts w:ascii="Garamond" w:hAnsi="Garamond"/>
          <w:color w:val="000000" w:themeColor="text1"/>
          <w:sz w:val="24"/>
          <w:szCs w:val="24"/>
          <w:u w:color="1F3763"/>
        </w:rPr>
        <w:t xml:space="preserve"> </w:t>
      </w:r>
      <w:r w:rsidR="00686867" w:rsidRPr="00707C46">
        <w:rPr>
          <w:rStyle w:val="None"/>
          <w:rFonts w:ascii="Garamond" w:hAnsi="Garamond"/>
          <w:color w:val="000000" w:themeColor="text1"/>
          <w:sz w:val="24"/>
          <w:szCs w:val="24"/>
          <w:u w:color="1F3763"/>
        </w:rPr>
        <w:t xml:space="preserve">the </w:t>
      </w:r>
      <w:r w:rsidR="005C05B8" w:rsidRPr="00707C46">
        <w:rPr>
          <w:rStyle w:val="None"/>
          <w:rFonts w:ascii="Garamond" w:hAnsi="Garamond"/>
          <w:color w:val="000000" w:themeColor="text1"/>
          <w:sz w:val="24"/>
          <w:szCs w:val="24"/>
          <w:u w:color="1F3763"/>
        </w:rPr>
        <w:t>Financ</w:t>
      </w:r>
      <w:r w:rsidR="00E02D71" w:rsidRPr="00707C46">
        <w:rPr>
          <w:rStyle w:val="None"/>
          <w:rFonts w:ascii="Garamond" w:hAnsi="Garamond"/>
          <w:color w:val="000000" w:themeColor="text1"/>
          <w:sz w:val="24"/>
          <w:szCs w:val="24"/>
          <w:u w:color="1F3763"/>
        </w:rPr>
        <w:t>i</w:t>
      </w:r>
      <w:r w:rsidR="005C05B8" w:rsidRPr="00707C46">
        <w:rPr>
          <w:rStyle w:val="None"/>
          <w:rFonts w:ascii="Garamond" w:hAnsi="Garamond"/>
          <w:color w:val="000000" w:themeColor="text1"/>
          <w:sz w:val="24"/>
          <w:szCs w:val="24"/>
          <w:u w:color="1F3763"/>
        </w:rPr>
        <w:t>er</w:t>
      </w:r>
      <w:r w:rsidR="006B14AE" w:rsidRPr="00707C46">
        <w:rPr>
          <w:rStyle w:val="None"/>
          <w:rFonts w:ascii="Garamond" w:hAnsi="Garamond"/>
          <w:color w:val="000000" w:themeColor="text1"/>
          <w:sz w:val="24"/>
          <w:szCs w:val="24"/>
          <w:u w:color="1F3763"/>
        </w:rPr>
        <w:t xml:space="preserve"> </w:t>
      </w:r>
      <w:r w:rsidR="00315123" w:rsidRPr="00707C46">
        <w:rPr>
          <w:rStyle w:val="None"/>
          <w:rFonts w:ascii="Garamond" w:hAnsi="Garamond"/>
          <w:color w:val="000000" w:themeColor="text1"/>
          <w:sz w:val="24"/>
          <w:szCs w:val="24"/>
          <w:u w:color="1F3763"/>
        </w:rPr>
        <w:t xml:space="preserve">is </w:t>
      </w:r>
      <w:r w:rsidR="00903EE0" w:rsidRPr="00707C46">
        <w:rPr>
          <w:rStyle w:val="None"/>
          <w:rFonts w:ascii="Garamond" w:hAnsi="Garamond"/>
          <w:color w:val="000000" w:themeColor="text1"/>
          <w:sz w:val="24"/>
          <w:szCs w:val="24"/>
          <w:u w:color="1F3763"/>
        </w:rPr>
        <w:t>secured</w:t>
      </w:r>
      <w:r w:rsidR="00315123" w:rsidRPr="00707C46">
        <w:rPr>
          <w:rStyle w:val="None"/>
          <w:rFonts w:ascii="Garamond" w:hAnsi="Garamond"/>
          <w:color w:val="000000" w:themeColor="text1"/>
          <w:sz w:val="24"/>
          <w:szCs w:val="24"/>
          <w:u w:color="1F3763"/>
        </w:rPr>
        <w:t xml:space="preserve"> </w:t>
      </w:r>
      <w:r w:rsidR="00922719" w:rsidRPr="00707C46">
        <w:rPr>
          <w:rStyle w:val="None"/>
          <w:rFonts w:ascii="Garamond" w:hAnsi="Garamond"/>
          <w:color w:val="000000" w:themeColor="text1"/>
          <w:sz w:val="24"/>
          <w:szCs w:val="24"/>
          <w:u w:color="1F3763"/>
        </w:rPr>
        <w:t xml:space="preserve">with a </w:t>
      </w:r>
      <w:r w:rsidR="007F4B96" w:rsidRPr="00707C46">
        <w:rPr>
          <w:rStyle w:val="None"/>
          <w:rFonts w:ascii="Garamond" w:hAnsi="Garamond"/>
          <w:color w:val="000000" w:themeColor="text1"/>
          <w:sz w:val="24"/>
          <w:szCs w:val="24"/>
          <w:u w:color="1F3763"/>
        </w:rPr>
        <w:t>system</w:t>
      </w:r>
      <w:r w:rsidR="00922719" w:rsidRPr="00707C46">
        <w:rPr>
          <w:rStyle w:val="None"/>
          <w:rFonts w:ascii="Garamond" w:hAnsi="Garamond"/>
          <w:color w:val="000000" w:themeColor="text1"/>
          <w:sz w:val="24"/>
          <w:szCs w:val="24"/>
          <w:u w:color="1F3763"/>
        </w:rPr>
        <w:t xml:space="preserve"> of </w:t>
      </w:r>
      <w:r w:rsidR="00903EE0" w:rsidRPr="00707C46">
        <w:rPr>
          <w:rStyle w:val="None"/>
          <w:rFonts w:ascii="Garamond" w:hAnsi="Garamond"/>
          <w:color w:val="000000" w:themeColor="text1"/>
          <w:sz w:val="24"/>
          <w:szCs w:val="24"/>
          <w:u w:color="1F3763"/>
        </w:rPr>
        <w:t>guarantees</w:t>
      </w:r>
      <w:r w:rsidR="006940C2" w:rsidRPr="00707C46">
        <w:rPr>
          <w:rStyle w:val="None"/>
          <w:rFonts w:ascii="Garamond" w:hAnsi="Garamond"/>
          <w:color w:val="000000" w:themeColor="text1"/>
          <w:sz w:val="24"/>
          <w:szCs w:val="24"/>
          <w:u w:color="1F3763"/>
        </w:rPr>
        <w:t xml:space="preserve"> to </w:t>
      </w:r>
      <w:r w:rsidR="009106DE" w:rsidRPr="00707C46">
        <w:rPr>
          <w:rStyle w:val="None"/>
          <w:rFonts w:ascii="Garamond" w:hAnsi="Garamond"/>
          <w:color w:val="000000" w:themeColor="text1"/>
          <w:sz w:val="24"/>
          <w:szCs w:val="24"/>
          <w:u w:color="1F3763"/>
        </w:rPr>
        <w:t>reimburse their money</w:t>
      </w:r>
      <w:r w:rsidR="00B442A2" w:rsidRPr="00707C46">
        <w:rPr>
          <w:rStyle w:val="None"/>
          <w:rFonts w:ascii="Garamond" w:hAnsi="Garamond"/>
          <w:color w:val="000000" w:themeColor="text1"/>
          <w:sz w:val="24"/>
          <w:szCs w:val="24"/>
          <w:u w:color="1F3763"/>
        </w:rPr>
        <w:t xml:space="preserve">, also, </w:t>
      </w:r>
      <w:r w:rsidR="004552C7" w:rsidRPr="00707C46">
        <w:rPr>
          <w:rStyle w:val="None"/>
          <w:rFonts w:ascii="Garamond" w:hAnsi="Garamond"/>
          <w:color w:val="000000" w:themeColor="text1"/>
          <w:sz w:val="24"/>
          <w:szCs w:val="24"/>
          <w:u w:color="1F3763"/>
        </w:rPr>
        <w:t>inject</w:t>
      </w:r>
      <w:r w:rsidR="00B442A2" w:rsidRPr="00707C46">
        <w:rPr>
          <w:rStyle w:val="None"/>
          <w:rFonts w:ascii="Garamond" w:hAnsi="Garamond"/>
          <w:color w:val="000000" w:themeColor="text1"/>
          <w:sz w:val="24"/>
          <w:szCs w:val="24"/>
          <w:u w:color="1F3763"/>
        </w:rPr>
        <w:t>ing</w:t>
      </w:r>
      <w:r w:rsidR="004552C7" w:rsidRPr="00707C46">
        <w:rPr>
          <w:rStyle w:val="None"/>
          <w:rFonts w:ascii="Garamond" w:hAnsi="Garamond"/>
          <w:color w:val="000000" w:themeColor="text1"/>
          <w:sz w:val="24"/>
          <w:szCs w:val="24"/>
          <w:u w:color="1F3763"/>
        </w:rPr>
        <w:t xml:space="preserve"> funds into the market, activates the real estate industry, and creates new job opportunities.</w:t>
      </w:r>
      <w:r w:rsidR="00B442A2" w:rsidRPr="00707C46">
        <w:rPr>
          <w:rStyle w:val="None"/>
          <w:rFonts w:ascii="Garamond" w:hAnsi="Garamond"/>
          <w:color w:val="000000" w:themeColor="text1"/>
          <w:sz w:val="24"/>
          <w:szCs w:val="24"/>
          <w:u w:color="1F3763"/>
        </w:rPr>
        <w:t xml:space="preserve"> </w:t>
      </w:r>
      <w:r w:rsidRPr="00707C46">
        <w:rPr>
          <w:rStyle w:val="None"/>
          <w:rFonts w:ascii="Garamond" w:hAnsi="Garamond"/>
          <w:color w:val="000000" w:themeColor="text1"/>
          <w:sz w:val="24"/>
          <w:szCs w:val="24"/>
          <w:u w:color="000000"/>
        </w:rPr>
        <w:t xml:space="preserve">However, there are disadvantages that would put the investor in perils. </w:t>
      </w:r>
    </w:p>
    <w:p w14:paraId="52571840" w14:textId="77777777" w:rsidR="00F43014" w:rsidRPr="00707C46" w:rsidRDefault="00F43014" w:rsidP="004A1150">
      <w:pPr>
        <w:pStyle w:val="Heading"/>
        <w:keepNext/>
        <w:keepLines/>
        <w:spacing w:before="120" w:after="120"/>
        <w:jc w:val="both"/>
        <w:outlineLvl w:val="9"/>
        <w:rPr>
          <w:rStyle w:val="None"/>
          <w:rFonts w:ascii="Garamond" w:hAnsi="Garamond"/>
          <w:color w:val="000000" w:themeColor="text1"/>
          <w:sz w:val="24"/>
          <w:szCs w:val="24"/>
          <w:u w:color="1F3763"/>
        </w:rPr>
      </w:pPr>
    </w:p>
    <w:p w14:paraId="4E434121" w14:textId="3527FFF2" w:rsidR="00585C3C" w:rsidRPr="00707C46" w:rsidRDefault="00673B31" w:rsidP="004A1150">
      <w:pPr>
        <w:pStyle w:val="Heading"/>
        <w:keepNext/>
        <w:keepLines/>
        <w:numPr>
          <w:ilvl w:val="0"/>
          <w:numId w:val="28"/>
        </w:numPr>
        <w:spacing w:before="120" w:after="120"/>
        <w:jc w:val="left"/>
        <w:outlineLvl w:val="2"/>
        <w:rPr>
          <w:rStyle w:val="None"/>
          <w:rFonts w:ascii="Garamond" w:eastAsia="Garamond" w:hAnsi="Garamond" w:cs="Garamond"/>
          <w:b/>
          <w:bCs/>
          <w:color w:val="000000" w:themeColor="text1"/>
          <w:sz w:val="24"/>
          <w:szCs w:val="24"/>
          <w:u w:color="000000"/>
        </w:rPr>
      </w:pPr>
      <w:bookmarkStart w:id="351" w:name="_Toc88751518"/>
      <w:r w:rsidRPr="00707C46">
        <w:rPr>
          <w:rStyle w:val="None"/>
          <w:rFonts w:ascii="Garamond" w:hAnsi="Garamond"/>
          <w:b/>
          <w:bCs/>
          <w:color w:val="000000" w:themeColor="text1"/>
          <w:sz w:val="24"/>
          <w:szCs w:val="24"/>
          <w:u w:color="000000"/>
        </w:rPr>
        <w:t>Advantages</w:t>
      </w:r>
      <w:r w:rsidR="001F4AE4" w:rsidRPr="00707C46">
        <w:rPr>
          <w:rStyle w:val="None"/>
          <w:rFonts w:ascii="Garamond" w:hAnsi="Garamond"/>
          <w:b/>
          <w:bCs/>
          <w:color w:val="000000" w:themeColor="text1"/>
          <w:sz w:val="24"/>
          <w:szCs w:val="24"/>
          <w:u w:color="000000"/>
        </w:rPr>
        <w:t xml:space="preserve"> of Mortgage Finance:</w:t>
      </w:r>
      <w:bookmarkEnd w:id="351"/>
      <w:r w:rsidR="001F4AE4" w:rsidRPr="00707C46">
        <w:rPr>
          <w:rStyle w:val="None"/>
          <w:rFonts w:ascii="Garamond" w:hAnsi="Garamond"/>
          <w:b/>
          <w:bCs/>
          <w:color w:val="000000" w:themeColor="text1"/>
          <w:sz w:val="24"/>
          <w:szCs w:val="24"/>
          <w:u w:color="000000"/>
        </w:rPr>
        <w:t xml:space="preserve"> </w:t>
      </w:r>
    </w:p>
    <w:p w14:paraId="052666BC" w14:textId="2B8BF667" w:rsidR="00585C3C" w:rsidRPr="00707C46" w:rsidRDefault="00673B31" w:rsidP="004A1150">
      <w:pPr>
        <w:pStyle w:val="BodyA"/>
        <w:spacing w:before="120" w:after="120"/>
        <w:ind w:firstLine="0"/>
        <w:jc w:val="both"/>
        <w:rPr>
          <w:rStyle w:val="None"/>
          <w:rFonts w:ascii="Garamond" w:eastAsia="Times New Roman" w:hAnsi="Garamond" w:cs="Times New Roman"/>
          <w:color w:val="000000" w:themeColor="text1"/>
          <w:rtl/>
        </w:rPr>
      </w:pPr>
      <w:r w:rsidRPr="00707C46">
        <w:rPr>
          <w:rStyle w:val="None"/>
          <w:rFonts w:ascii="Garamond" w:hAnsi="Garamond"/>
          <w:color w:val="000000" w:themeColor="text1"/>
        </w:rPr>
        <w:t>Payment of the facility may extend to twenty years or more if the payment schedule permits such extension.</w:t>
      </w:r>
      <w:r w:rsidRPr="00707C46">
        <w:rPr>
          <w:rStyle w:val="None"/>
          <w:rFonts w:ascii="Garamond" w:eastAsia="Garamond" w:hAnsi="Garamond" w:cs="Garamond"/>
          <w:color w:val="000000" w:themeColor="text1"/>
          <w:vertAlign w:val="superscript"/>
        </w:rPr>
        <w:footnoteReference w:id="47"/>
      </w:r>
      <w:r w:rsidRPr="00707C46">
        <w:rPr>
          <w:rStyle w:val="None"/>
          <w:rFonts w:ascii="Garamond" w:hAnsi="Garamond"/>
          <w:color w:val="000000" w:themeColor="text1"/>
        </w:rPr>
        <w:t xml:space="preserve"> Furthermore, the </w:t>
      </w:r>
      <w:r w:rsidR="007450EB" w:rsidRPr="00707C46">
        <w:rPr>
          <w:rStyle w:val="None"/>
          <w:rFonts w:ascii="Garamond" w:hAnsi="Garamond"/>
          <w:color w:val="000000" w:themeColor="text1"/>
        </w:rPr>
        <w:t>I</w:t>
      </w:r>
      <w:r w:rsidRPr="00707C46">
        <w:rPr>
          <w:rStyle w:val="None"/>
          <w:rFonts w:ascii="Garamond" w:hAnsi="Garamond"/>
          <w:color w:val="000000" w:themeColor="text1"/>
        </w:rPr>
        <w:t>nvestor is allowed to accelerate the payment of the whole or part of the premiums to decrease the total amount of the due premiums according to the rules set by the executive regulation.</w:t>
      </w:r>
      <w:r w:rsidRPr="00707C46">
        <w:rPr>
          <w:rStyle w:val="None"/>
          <w:rFonts w:ascii="Garamond" w:eastAsia="Garamond" w:hAnsi="Garamond" w:cs="Garamond"/>
          <w:color w:val="000000" w:themeColor="text1"/>
          <w:vertAlign w:val="superscript"/>
        </w:rPr>
        <w:footnoteReference w:id="48"/>
      </w:r>
      <w:r w:rsidRPr="00707C46">
        <w:rPr>
          <w:rStyle w:val="None"/>
          <w:rFonts w:ascii="Garamond" w:hAnsi="Garamond"/>
          <w:color w:val="000000" w:themeColor="text1"/>
        </w:rPr>
        <w:t xml:space="preserve"> </w:t>
      </w:r>
      <w:r w:rsidR="00BC2377" w:rsidRPr="00707C46">
        <w:rPr>
          <w:rStyle w:val="None"/>
          <w:rFonts w:ascii="Garamond" w:hAnsi="Garamond"/>
          <w:color w:val="000000" w:themeColor="text1"/>
        </w:rPr>
        <w:t xml:space="preserve">Therefore, </w:t>
      </w:r>
      <w:r w:rsidR="003279B5" w:rsidRPr="00707C46">
        <w:rPr>
          <w:rStyle w:val="None"/>
          <w:rFonts w:ascii="Garamond" w:hAnsi="Garamond"/>
          <w:color w:val="000000" w:themeColor="text1"/>
        </w:rPr>
        <w:t>t</w:t>
      </w:r>
      <w:r w:rsidRPr="00707C46">
        <w:rPr>
          <w:rStyle w:val="None"/>
          <w:rFonts w:ascii="Garamond" w:hAnsi="Garamond"/>
          <w:color w:val="000000" w:themeColor="text1"/>
        </w:rPr>
        <w:t xml:space="preserve">his provides the </w:t>
      </w:r>
      <w:r w:rsidR="00BC2377" w:rsidRPr="00707C46">
        <w:rPr>
          <w:rStyle w:val="None"/>
          <w:rFonts w:ascii="Garamond" w:hAnsi="Garamond"/>
          <w:color w:val="000000" w:themeColor="text1"/>
        </w:rPr>
        <w:t>I</w:t>
      </w:r>
      <w:r w:rsidRPr="00707C46">
        <w:rPr>
          <w:rStyle w:val="None"/>
          <w:rFonts w:ascii="Garamond" w:hAnsi="Garamond"/>
          <w:color w:val="000000" w:themeColor="text1"/>
        </w:rPr>
        <w:t>nvestor with flexibility in the repayment of his loan and makes him capable of adjusting his budget accordingly.</w:t>
      </w:r>
    </w:p>
    <w:p w14:paraId="2D3FE24F" w14:textId="52E0CBD1" w:rsidR="00585C3C" w:rsidRPr="00707C46" w:rsidRDefault="00673B31" w:rsidP="00CF08C4">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The </w:t>
      </w:r>
      <w:r w:rsidR="003279B5" w:rsidRPr="00707C46">
        <w:rPr>
          <w:rStyle w:val="None"/>
          <w:rFonts w:ascii="Garamond" w:hAnsi="Garamond"/>
          <w:color w:val="000000" w:themeColor="text1"/>
        </w:rPr>
        <w:t>I</w:t>
      </w:r>
      <w:r w:rsidRPr="00707C46">
        <w:rPr>
          <w:rStyle w:val="None"/>
          <w:rFonts w:ascii="Garamond" w:hAnsi="Garamond"/>
          <w:color w:val="000000" w:themeColor="text1"/>
        </w:rPr>
        <w:t>nvestor is allowed to sell</w:t>
      </w:r>
      <w:r w:rsidR="004D2DBB" w:rsidRPr="00707C46">
        <w:rPr>
          <w:rStyle w:val="None"/>
          <w:rFonts w:ascii="Garamond" w:hAnsi="Garamond"/>
          <w:color w:val="000000" w:themeColor="text1"/>
        </w:rPr>
        <w:t>,</w:t>
      </w:r>
      <w:r w:rsidR="00F5111A" w:rsidRPr="00707C46">
        <w:rPr>
          <w:rStyle w:val="None"/>
          <w:rFonts w:ascii="Garamond" w:hAnsi="Garamond"/>
          <w:color w:val="000000" w:themeColor="text1"/>
        </w:rPr>
        <w:t xml:space="preserve"> lease</w:t>
      </w:r>
      <w:r w:rsidR="004D2DBB" w:rsidRPr="00707C46">
        <w:rPr>
          <w:rStyle w:val="None"/>
          <w:rFonts w:ascii="Garamond" w:hAnsi="Garamond"/>
          <w:color w:val="000000" w:themeColor="text1"/>
        </w:rPr>
        <w:t xml:space="preserve"> or to waive the </w:t>
      </w:r>
      <w:r w:rsidR="00E52699" w:rsidRPr="00707C46">
        <w:rPr>
          <w:rStyle w:val="None"/>
          <w:rFonts w:ascii="Garamond" w:hAnsi="Garamond"/>
          <w:color w:val="000000" w:themeColor="text1"/>
        </w:rPr>
        <w:t>usufruct rights of</w:t>
      </w:r>
      <w:r w:rsidRPr="00707C46">
        <w:rPr>
          <w:rStyle w:val="None"/>
          <w:rFonts w:ascii="Garamond" w:hAnsi="Garamond"/>
          <w:color w:val="000000" w:themeColor="text1"/>
        </w:rPr>
        <w:t xml:space="preserve"> the financed </w:t>
      </w:r>
      <w:r w:rsidR="00E52699" w:rsidRPr="00707C46">
        <w:rPr>
          <w:rStyle w:val="None"/>
          <w:rFonts w:ascii="Garamond" w:hAnsi="Garamond"/>
          <w:color w:val="000000" w:themeColor="text1"/>
        </w:rPr>
        <w:t>property</w:t>
      </w:r>
      <w:r w:rsidRPr="00707C46">
        <w:rPr>
          <w:rStyle w:val="None"/>
          <w:rFonts w:ascii="Garamond" w:hAnsi="Garamond"/>
          <w:color w:val="000000" w:themeColor="text1"/>
        </w:rPr>
        <w:t xml:space="preserve"> to a third party after acquiring the </w:t>
      </w:r>
      <w:r w:rsidR="003279B5" w:rsidRPr="00707C46">
        <w:rPr>
          <w:rStyle w:val="None"/>
          <w:rFonts w:ascii="Garamond" w:hAnsi="Garamond"/>
          <w:color w:val="000000" w:themeColor="text1"/>
        </w:rPr>
        <w:t xml:space="preserve">Financier’s </w:t>
      </w:r>
      <w:r w:rsidRPr="00707C46">
        <w:rPr>
          <w:rStyle w:val="None"/>
          <w:rFonts w:ascii="Garamond" w:hAnsi="Garamond"/>
          <w:color w:val="000000" w:themeColor="text1"/>
        </w:rPr>
        <w:t>permission</w:t>
      </w:r>
      <w:r w:rsidR="00A9763D" w:rsidRPr="00707C46">
        <w:rPr>
          <w:rStyle w:val="None"/>
          <w:rFonts w:ascii="Garamond" w:hAnsi="Garamond"/>
          <w:color w:val="000000" w:themeColor="text1"/>
        </w:rPr>
        <w:t xml:space="preserve">, </w:t>
      </w:r>
      <w:r w:rsidR="001C14A4" w:rsidRPr="00707C46">
        <w:rPr>
          <w:rStyle w:val="None"/>
          <w:rFonts w:ascii="Garamond" w:hAnsi="Garamond"/>
          <w:color w:val="000000" w:themeColor="text1"/>
        </w:rPr>
        <w:t xml:space="preserve">even though, such </w:t>
      </w:r>
      <w:r w:rsidR="00F5111A" w:rsidRPr="00707C46">
        <w:rPr>
          <w:rStyle w:val="None"/>
          <w:rFonts w:ascii="Garamond" w:hAnsi="Garamond"/>
          <w:color w:val="000000" w:themeColor="text1"/>
        </w:rPr>
        <w:t>transaction</w:t>
      </w:r>
      <w:r w:rsidR="001C14A4" w:rsidRPr="00707C46">
        <w:rPr>
          <w:rStyle w:val="None"/>
          <w:rFonts w:ascii="Garamond" w:hAnsi="Garamond"/>
          <w:color w:val="000000" w:themeColor="text1"/>
        </w:rPr>
        <w:t xml:space="preserve"> </w:t>
      </w:r>
      <w:r w:rsidRPr="00707C46">
        <w:rPr>
          <w:rStyle w:val="None"/>
          <w:rFonts w:ascii="Garamond" w:hAnsi="Garamond"/>
          <w:color w:val="000000" w:themeColor="text1"/>
        </w:rPr>
        <w:t>is contingent upon the third party’s acceptance of subrogation.</w:t>
      </w:r>
      <w:r w:rsidRPr="00707C46">
        <w:rPr>
          <w:rStyle w:val="None"/>
          <w:rFonts w:ascii="Garamond" w:eastAsia="Garamond" w:hAnsi="Garamond" w:cs="Garamond"/>
          <w:color w:val="000000" w:themeColor="text1"/>
          <w:vertAlign w:val="superscript"/>
        </w:rPr>
        <w:footnoteReference w:id="49"/>
      </w:r>
      <w:r w:rsidRPr="00707C46">
        <w:rPr>
          <w:rStyle w:val="None"/>
          <w:rFonts w:ascii="Garamond" w:hAnsi="Garamond"/>
          <w:color w:val="000000" w:themeColor="text1"/>
        </w:rPr>
        <w:t xml:space="preserve"> </w:t>
      </w:r>
    </w:p>
    <w:p w14:paraId="261C3ABB" w14:textId="77777777" w:rsidR="00F43014" w:rsidRPr="00707C46" w:rsidRDefault="00F43014" w:rsidP="004A1150">
      <w:pPr>
        <w:pStyle w:val="BodyA"/>
        <w:spacing w:before="120" w:after="120"/>
        <w:ind w:firstLine="0"/>
        <w:jc w:val="both"/>
        <w:rPr>
          <w:rStyle w:val="None"/>
          <w:rFonts w:ascii="Garamond" w:eastAsia="Times New Roman" w:hAnsi="Garamond" w:cs="Times New Roman"/>
          <w:color w:val="000000" w:themeColor="text1"/>
          <w:rtl/>
        </w:rPr>
      </w:pPr>
    </w:p>
    <w:p w14:paraId="06D9CA64" w14:textId="36A7BD98" w:rsidR="00585C3C" w:rsidRPr="00707C46" w:rsidRDefault="00673B31" w:rsidP="004A1150">
      <w:pPr>
        <w:pStyle w:val="Heading"/>
        <w:keepNext/>
        <w:keepLines/>
        <w:numPr>
          <w:ilvl w:val="0"/>
          <w:numId w:val="28"/>
        </w:numPr>
        <w:spacing w:before="120" w:after="120"/>
        <w:jc w:val="left"/>
        <w:outlineLvl w:val="2"/>
        <w:rPr>
          <w:rStyle w:val="None"/>
          <w:rFonts w:ascii="Garamond" w:eastAsia="Garamond" w:hAnsi="Garamond" w:cs="Garamond"/>
          <w:b/>
          <w:bCs/>
          <w:color w:val="000000" w:themeColor="text1"/>
          <w:sz w:val="24"/>
          <w:szCs w:val="24"/>
          <w:u w:color="000000"/>
          <w:bdr w:val="none" w:sz="0" w:space="0" w:color="auto"/>
          <w:lang w:val="en-EG"/>
          <w14:textOutline w14:w="0" w14:cap="rnd" w14:cmpd="sng" w14:algn="ctr">
            <w14:noFill/>
            <w14:prstDash w14:val="solid"/>
            <w14:bevel/>
          </w14:textOutline>
        </w:rPr>
      </w:pPr>
      <w:bookmarkStart w:id="352" w:name="_Toc88751519"/>
      <w:r w:rsidRPr="00707C46">
        <w:rPr>
          <w:rStyle w:val="None"/>
          <w:rFonts w:ascii="Garamond" w:hAnsi="Garamond"/>
          <w:b/>
          <w:bCs/>
          <w:color w:val="000000" w:themeColor="text1"/>
          <w:sz w:val="24"/>
          <w:szCs w:val="24"/>
          <w:u w:color="000000"/>
        </w:rPr>
        <w:t>Disadvantages</w:t>
      </w:r>
      <w:r w:rsidR="001F4AE4" w:rsidRPr="00707C46">
        <w:rPr>
          <w:rStyle w:val="None"/>
          <w:rFonts w:ascii="Garamond" w:hAnsi="Garamond"/>
          <w:b/>
          <w:bCs/>
          <w:color w:val="000000" w:themeColor="text1"/>
          <w:sz w:val="24"/>
          <w:szCs w:val="24"/>
          <w:u w:color="000000"/>
        </w:rPr>
        <w:t xml:space="preserve"> of Mortgage Finance:</w:t>
      </w:r>
      <w:bookmarkEnd w:id="352"/>
      <w:r w:rsidR="001F4AE4" w:rsidRPr="00707C46">
        <w:rPr>
          <w:rStyle w:val="None"/>
          <w:rFonts w:ascii="Garamond" w:hAnsi="Garamond"/>
          <w:b/>
          <w:bCs/>
          <w:color w:val="000000" w:themeColor="text1"/>
          <w:sz w:val="24"/>
          <w:szCs w:val="24"/>
          <w:u w:color="000000"/>
        </w:rPr>
        <w:t xml:space="preserve"> </w:t>
      </w:r>
    </w:p>
    <w:p w14:paraId="6E68C9C6" w14:textId="6E9811C8" w:rsidR="00392AD6" w:rsidRPr="00707C46" w:rsidRDefault="00673B31" w:rsidP="00055DFB">
      <w:pPr>
        <w:pStyle w:val="BodyA"/>
        <w:spacing w:before="120" w:after="120"/>
        <w:ind w:firstLine="0"/>
        <w:jc w:val="both"/>
        <w:rPr>
          <w:rStyle w:val="None"/>
          <w:rFonts w:ascii="Garamond" w:hAnsi="Garamond"/>
          <w:color w:val="000000" w:themeColor="text1"/>
        </w:rPr>
      </w:pPr>
      <w:r w:rsidRPr="00707C46">
        <w:rPr>
          <w:rStyle w:val="None"/>
          <w:rFonts w:ascii="Garamond" w:hAnsi="Garamond"/>
          <w:color w:val="000000" w:themeColor="text1"/>
        </w:rPr>
        <w:t xml:space="preserve">If the investor defaults, the </w:t>
      </w:r>
      <w:r w:rsidR="00D63ECD" w:rsidRPr="00707C46">
        <w:rPr>
          <w:rStyle w:val="None"/>
          <w:rFonts w:ascii="Garamond" w:hAnsi="Garamond"/>
          <w:color w:val="000000" w:themeColor="text1"/>
        </w:rPr>
        <w:t>F</w:t>
      </w:r>
      <w:r w:rsidRPr="00707C46">
        <w:rPr>
          <w:rStyle w:val="None"/>
          <w:rFonts w:ascii="Garamond" w:hAnsi="Garamond"/>
          <w:color w:val="000000" w:themeColor="text1"/>
        </w:rPr>
        <w:t>inancier may undertake the procedures stipulated for in the law,</w:t>
      </w:r>
      <w:r w:rsidRPr="00707C46">
        <w:rPr>
          <w:rStyle w:val="None"/>
          <w:rFonts w:ascii="Garamond" w:eastAsia="Garamond" w:hAnsi="Garamond" w:cs="Garamond"/>
          <w:color w:val="000000" w:themeColor="text1"/>
          <w:vertAlign w:val="superscript"/>
        </w:rPr>
        <w:footnoteReference w:id="50"/>
      </w:r>
      <w:r w:rsidRPr="00707C46">
        <w:rPr>
          <w:rStyle w:val="None"/>
          <w:rFonts w:ascii="Garamond" w:hAnsi="Garamond"/>
          <w:color w:val="000000" w:themeColor="text1"/>
        </w:rPr>
        <w:t xml:space="preserve"> this is perilous for the </w:t>
      </w:r>
      <w:r w:rsidR="0083401D" w:rsidRPr="00707C46">
        <w:rPr>
          <w:rStyle w:val="None"/>
          <w:rFonts w:ascii="Garamond" w:hAnsi="Garamond"/>
          <w:color w:val="000000" w:themeColor="text1"/>
        </w:rPr>
        <w:t>I</w:t>
      </w:r>
      <w:r w:rsidRPr="00707C46">
        <w:rPr>
          <w:rStyle w:val="None"/>
          <w:rFonts w:ascii="Garamond" w:hAnsi="Garamond"/>
          <w:color w:val="000000" w:themeColor="text1"/>
        </w:rPr>
        <w:t>nvestor as it makes the upcoming premiums due in full amount,</w:t>
      </w:r>
      <w:r w:rsidRPr="00707C46">
        <w:rPr>
          <w:rStyle w:val="None"/>
          <w:rFonts w:ascii="Garamond" w:eastAsia="Garamond" w:hAnsi="Garamond" w:cs="Garamond"/>
          <w:color w:val="000000" w:themeColor="text1"/>
          <w:vertAlign w:val="superscript"/>
        </w:rPr>
        <w:footnoteReference w:id="51"/>
      </w:r>
      <w:r w:rsidRPr="00707C46">
        <w:rPr>
          <w:rStyle w:val="None"/>
          <w:rFonts w:ascii="Garamond" w:hAnsi="Garamond"/>
          <w:color w:val="000000" w:themeColor="text1"/>
        </w:rPr>
        <w:t xml:space="preserve"> The </w:t>
      </w:r>
      <w:r w:rsidR="0083401D" w:rsidRPr="00707C46">
        <w:rPr>
          <w:rStyle w:val="None"/>
          <w:rFonts w:ascii="Garamond" w:hAnsi="Garamond"/>
          <w:color w:val="000000" w:themeColor="text1"/>
        </w:rPr>
        <w:t>F</w:t>
      </w:r>
      <w:r w:rsidRPr="00707C46">
        <w:rPr>
          <w:rStyle w:val="None"/>
          <w:rFonts w:ascii="Garamond" w:hAnsi="Garamond"/>
          <w:color w:val="000000" w:themeColor="text1"/>
        </w:rPr>
        <w:t xml:space="preserve">inancier in that case notifies the </w:t>
      </w:r>
      <w:r w:rsidR="0083401D" w:rsidRPr="00707C46">
        <w:rPr>
          <w:rStyle w:val="None"/>
          <w:rFonts w:ascii="Garamond" w:hAnsi="Garamond"/>
          <w:color w:val="000000" w:themeColor="text1"/>
        </w:rPr>
        <w:t>I</w:t>
      </w:r>
      <w:r w:rsidRPr="00707C46">
        <w:rPr>
          <w:rStyle w:val="None"/>
          <w:rFonts w:ascii="Garamond" w:hAnsi="Garamond"/>
          <w:color w:val="000000" w:themeColor="text1"/>
        </w:rPr>
        <w:t>nvestor of his default with a writ of execution annexed to the financing contract concluded between them.</w:t>
      </w:r>
      <w:r w:rsidRPr="00707C46">
        <w:rPr>
          <w:rStyle w:val="None"/>
          <w:rFonts w:ascii="Garamond" w:eastAsia="Garamond" w:hAnsi="Garamond" w:cs="Garamond"/>
          <w:color w:val="000000" w:themeColor="text1"/>
          <w:vertAlign w:val="superscript"/>
        </w:rPr>
        <w:footnoteReference w:id="52"/>
      </w:r>
      <w:r w:rsidRPr="00707C46">
        <w:rPr>
          <w:rStyle w:val="None"/>
          <w:rFonts w:ascii="Garamond" w:hAnsi="Garamond"/>
          <w:color w:val="000000" w:themeColor="text1"/>
        </w:rPr>
        <w:t xml:space="preserve"> If the investor </w:t>
      </w:r>
      <w:r w:rsidR="00267FA7" w:rsidRPr="00707C46">
        <w:rPr>
          <w:rStyle w:val="None"/>
          <w:rFonts w:ascii="Garamond" w:hAnsi="Garamond"/>
          <w:color w:val="000000" w:themeColor="text1"/>
        </w:rPr>
        <w:t xml:space="preserve">failed </w:t>
      </w:r>
      <w:r w:rsidR="00A2008E" w:rsidRPr="00707C46">
        <w:rPr>
          <w:rStyle w:val="None"/>
          <w:rFonts w:ascii="Garamond" w:hAnsi="Garamond"/>
          <w:color w:val="000000" w:themeColor="text1"/>
        </w:rPr>
        <w:t xml:space="preserve">to </w:t>
      </w:r>
      <w:r w:rsidRPr="00707C46">
        <w:rPr>
          <w:rStyle w:val="None"/>
          <w:rFonts w:ascii="Garamond" w:hAnsi="Garamond"/>
          <w:color w:val="000000" w:themeColor="text1"/>
        </w:rPr>
        <w:t xml:space="preserve">pay within the period specified in the notification, the </w:t>
      </w:r>
      <w:r w:rsidR="00A2008E" w:rsidRPr="00707C46">
        <w:rPr>
          <w:rStyle w:val="None"/>
          <w:rFonts w:ascii="Garamond" w:hAnsi="Garamond"/>
          <w:color w:val="000000" w:themeColor="text1"/>
        </w:rPr>
        <w:t>Property</w:t>
      </w:r>
      <w:r w:rsidRPr="00707C46">
        <w:rPr>
          <w:rStyle w:val="None"/>
          <w:rFonts w:ascii="Garamond" w:hAnsi="Garamond"/>
          <w:color w:val="000000" w:themeColor="text1"/>
        </w:rPr>
        <w:t xml:space="preserve"> will be sold by public auction.</w:t>
      </w:r>
      <w:r w:rsidRPr="00707C46">
        <w:rPr>
          <w:rStyle w:val="None"/>
          <w:rFonts w:ascii="Garamond" w:eastAsia="Garamond" w:hAnsi="Garamond" w:cs="Garamond"/>
          <w:color w:val="000000" w:themeColor="text1"/>
          <w:vertAlign w:val="superscript"/>
        </w:rPr>
        <w:footnoteReference w:id="53"/>
      </w:r>
    </w:p>
    <w:p w14:paraId="34B26E6E" w14:textId="77777777" w:rsidR="002E5C3E" w:rsidRPr="00707C46" w:rsidRDefault="002E5C3E" w:rsidP="002E5C3E">
      <w:pPr>
        <w:pStyle w:val="Body"/>
        <w:spacing w:after="160" w:line="276" w:lineRule="auto"/>
        <w:jc w:val="both"/>
        <w:rPr>
          <w:rFonts w:ascii="Garamond" w:hAnsi="Garamond"/>
          <w:i/>
          <w:iCs/>
          <w:u w:val="single"/>
        </w:rPr>
      </w:pPr>
      <w:r w:rsidRPr="00707C46">
        <w:rPr>
          <w:rFonts w:ascii="Garamond" w:hAnsi="Garamond"/>
          <w:i/>
          <w:iCs/>
          <w:u w:val="single"/>
        </w:rPr>
        <w:lastRenderedPageBreak/>
        <w:t>Made by Passionate Law Students:</w:t>
      </w:r>
    </w:p>
    <w:p w14:paraId="4A65773E" w14:textId="6E51B4FB" w:rsidR="00C04BC6" w:rsidRPr="00707C46" w:rsidRDefault="00C04BC6" w:rsidP="00C04BC6">
      <w:pPr>
        <w:pStyle w:val="Body"/>
        <w:spacing w:after="160" w:line="276" w:lineRule="auto"/>
        <w:jc w:val="both"/>
        <w:rPr>
          <w:rFonts w:ascii="Garamond" w:hAnsi="Garamond"/>
        </w:rPr>
      </w:pPr>
      <w:r w:rsidRPr="00707C46">
        <w:rPr>
          <w:rFonts w:ascii="Garamond" w:hAnsi="Garamond"/>
          <w:b/>
          <w:bCs/>
        </w:rPr>
        <w:t>Name:</w:t>
      </w:r>
      <w:r w:rsidRPr="00707C46">
        <w:rPr>
          <w:rFonts w:ascii="Garamond" w:hAnsi="Garamond"/>
        </w:rPr>
        <w:t xml:space="preserve"> </w:t>
      </w:r>
      <w:r w:rsidR="00D4394A" w:rsidRPr="00707C46">
        <w:rPr>
          <w:rFonts w:ascii="Garamond" w:hAnsi="Garamond"/>
        </w:rPr>
        <w:t xml:space="preserve">Hana Nassar </w:t>
      </w:r>
      <w:r w:rsidRPr="00707C46">
        <w:rPr>
          <w:rFonts w:ascii="Garamond" w:hAnsi="Garamond"/>
        </w:rPr>
        <w:t xml:space="preserve">  </w:t>
      </w:r>
    </w:p>
    <w:p w14:paraId="319C57CC" w14:textId="77777777" w:rsidR="00C04BC6" w:rsidRPr="00707C46" w:rsidRDefault="00C04BC6" w:rsidP="00C04BC6">
      <w:pPr>
        <w:pStyle w:val="Body"/>
        <w:spacing w:after="160" w:line="276" w:lineRule="auto"/>
        <w:jc w:val="both"/>
        <w:rPr>
          <w:rFonts w:ascii="Garamond" w:hAnsi="Garamond"/>
        </w:rPr>
      </w:pPr>
      <w:r w:rsidRPr="00707C46">
        <w:rPr>
          <w:rFonts w:ascii="Garamond" w:hAnsi="Garamond"/>
          <w:b/>
          <w:bCs/>
        </w:rPr>
        <w:t>University:</w:t>
      </w:r>
      <w:r w:rsidRPr="00707C46">
        <w:rPr>
          <w:rFonts w:ascii="Garamond" w:hAnsi="Garamond"/>
        </w:rPr>
        <w:t xml:space="preserve"> German University of Cairo</w:t>
      </w:r>
    </w:p>
    <w:p w14:paraId="55E0F185" w14:textId="37B38085" w:rsidR="00C04BC6" w:rsidRPr="00707C46" w:rsidRDefault="00C04BC6" w:rsidP="00C04BC6">
      <w:pPr>
        <w:pStyle w:val="Body"/>
        <w:spacing w:after="160" w:line="276" w:lineRule="auto"/>
        <w:jc w:val="both"/>
        <w:rPr>
          <w:rFonts w:ascii="Garamond" w:hAnsi="Garamond"/>
        </w:rPr>
      </w:pPr>
      <w:r w:rsidRPr="00707C46">
        <w:rPr>
          <w:rFonts w:ascii="Garamond" w:hAnsi="Garamond"/>
          <w:b/>
          <w:bCs/>
        </w:rPr>
        <w:t>Email:</w:t>
      </w:r>
      <w:r w:rsidR="00096903" w:rsidRPr="00707C46">
        <w:rPr>
          <w:rFonts w:ascii="Garamond" w:hAnsi="Garamond"/>
        </w:rPr>
        <w:t xml:space="preserve"> hana.nassar99@gmail.com </w:t>
      </w:r>
    </w:p>
    <w:p w14:paraId="319E4EF0" w14:textId="5C9BD628" w:rsidR="00C04BC6" w:rsidRPr="00707C46" w:rsidRDefault="00C04BC6" w:rsidP="00C04BC6">
      <w:pPr>
        <w:pStyle w:val="Body"/>
        <w:spacing w:after="160" w:line="276" w:lineRule="auto"/>
        <w:jc w:val="both"/>
        <w:rPr>
          <w:rFonts w:ascii="Garamond" w:hAnsi="Garamond"/>
        </w:rPr>
      </w:pPr>
      <w:r w:rsidRPr="00707C46">
        <w:rPr>
          <w:rFonts w:ascii="Garamond" w:hAnsi="Garamond"/>
          <w:b/>
          <w:bCs/>
        </w:rPr>
        <w:t>Contact:</w:t>
      </w:r>
      <w:r w:rsidRPr="00707C46">
        <w:rPr>
          <w:rFonts w:ascii="Garamond" w:hAnsi="Garamond"/>
        </w:rPr>
        <w:t xml:space="preserve"> 012</w:t>
      </w:r>
      <w:r w:rsidR="00096903" w:rsidRPr="00707C46">
        <w:rPr>
          <w:rFonts w:ascii="Garamond" w:hAnsi="Garamond"/>
        </w:rPr>
        <w:t>23464673</w:t>
      </w:r>
    </w:p>
    <w:p w14:paraId="6173A368" w14:textId="2D848242" w:rsidR="00096903" w:rsidRPr="00707C46" w:rsidRDefault="00096903" w:rsidP="00C04BC6">
      <w:pPr>
        <w:pStyle w:val="Body"/>
        <w:spacing w:after="160" w:line="276" w:lineRule="auto"/>
        <w:jc w:val="both"/>
        <w:rPr>
          <w:rFonts w:ascii="Garamond" w:hAnsi="Garamond"/>
        </w:rPr>
      </w:pPr>
    </w:p>
    <w:p w14:paraId="698718F7" w14:textId="72CED16D" w:rsidR="00235C01" w:rsidRPr="00707C46" w:rsidRDefault="00235C01" w:rsidP="00235C01">
      <w:pPr>
        <w:pStyle w:val="Body"/>
        <w:spacing w:after="160" w:line="276" w:lineRule="auto"/>
        <w:jc w:val="both"/>
        <w:rPr>
          <w:rFonts w:ascii="Garamond" w:hAnsi="Garamond"/>
        </w:rPr>
      </w:pPr>
      <w:r w:rsidRPr="00707C46">
        <w:rPr>
          <w:rFonts w:ascii="Garamond" w:hAnsi="Garamond"/>
          <w:b/>
          <w:bCs/>
        </w:rPr>
        <w:t>Name:</w:t>
      </w:r>
      <w:r w:rsidRPr="00707C46">
        <w:rPr>
          <w:rFonts w:ascii="Garamond" w:hAnsi="Garamond"/>
        </w:rPr>
        <w:t xml:space="preserve"> Mahmoud Ezzat   </w:t>
      </w:r>
    </w:p>
    <w:p w14:paraId="7ED5AD9E" w14:textId="682778C7" w:rsidR="00235C01" w:rsidRPr="00707C46" w:rsidRDefault="00235C01" w:rsidP="00235C01">
      <w:pPr>
        <w:pStyle w:val="Body"/>
        <w:spacing w:after="160" w:line="276" w:lineRule="auto"/>
        <w:jc w:val="both"/>
        <w:rPr>
          <w:rFonts w:ascii="Garamond" w:hAnsi="Garamond"/>
        </w:rPr>
      </w:pPr>
      <w:r w:rsidRPr="00707C46">
        <w:rPr>
          <w:rFonts w:ascii="Garamond" w:hAnsi="Garamond"/>
          <w:b/>
          <w:bCs/>
        </w:rPr>
        <w:t>University:</w:t>
      </w:r>
      <w:r w:rsidRPr="00707C46">
        <w:rPr>
          <w:rFonts w:ascii="Garamond" w:hAnsi="Garamond"/>
        </w:rPr>
        <w:t xml:space="preserve"> Ain Shams University, English Section </w:t>
      </w:r>
    </w:p>
    <w:p w14:paraId="66728A32" w14:textId="2D974405" w:rsidR="00235C01" w:rsidRPr="00707C46" w:rsidRDefault="00235C01" w:rsidP="00235C01">
      <w:pPr>
        <w:pStyle w:val="Body"/>
        <w:spacing w:after="160" w:line="276" w:lineRule="auto"/>
        <w:jc w:val="both"/>
        <w:rPr>
          <w:rFonts w:ascii="Garamond" w:hAnsi="Garamond"/>
        </w:rPr>
      </w:pPr>
      <w:r w:rsidRPr="00707C46">
        <w:rPr>
          <w:rFonts w:ascii="Garamond" w:hAnsi="Garamond"/>
          <w:b/>
          <w:bCs/>
        </w:rPr>
        <w:t>Email:</w:t>
      </w:r>
      <w:r w:rsidRPr="00707C46">
        <w:rPr>
          <w:rFonts w:ascii="Garamond" w:hAnsi="Garamond"/>
        </w:rPr>
        <w:t xml:space="preserve"> </w:t>
      </w:r>
      <w:r w:rsidR="00781FBA" w:rsidRPr="00707C46">
        <w:rPr>
          <w:rFonts w:ascii="Garamond" w:hAnsi="Garamond"/>
        </w:rPr>
        <w:t xml:space="preserve">mahmoud.m.ezzat20@gmail.com </w:t>
      </w:r>
    </w:p>
    <w:p w14:paraId="532C8D7C" w14:textId="513B84F8" w:rsidR="00235C01" w:rsidRPr="00707C46" w:rsidRDefault="00235C01" w:rsidP="00235C01">
      <w:pPr>
        <w:pStyle w:val="Body"/>
        <w:spacing w:after="160" w:line="276" w:lineRule="auto"/>
        <w:jc w:val="both"/>
        <w:rPr>
          <w:rFonts w:ascii="Garamond" w:hAnsi="Garamond"/>
        </w:rPr>
      </w:pPr>
      <w:r w:rsidRPr="00707C46">
        <w:rPr>
          <w:rFonts w:ascii="Garamond" w:hAnsi="Garamond"/>
          <w:b/>
          <w:bCs/>
        </w:rPr>
        <w:t>Contact:</w:t>
      </w:r>
      <w:r w:rsidRPr="00707C46">
        <w:rPr>
          <w:rFonts w:ascii="Garamond" w:hAnsi="Garamond"/>
        </w:rPr>
        <w:t xml:space="preserve"> 01</w:t>
      </w:r>
      <w:r w:rsidR="00781FBA" w:rsidRPr="00707C46">
        <w:rPr>
          <w:rFonts w:ascii="Garamond" w:hAnsi="Garamond"/>
        </w:rPr>
        <w:t>555492023</w:t>
      </w:r>
    </w:p>
    <w:p w14:paraId="0F0FBB0A" w14:textId="77777777" w:rsidR="00235C01" w:rsidRPr="00707C46" w:rsidRDefault="00235C01" w:rsidP="00C04BC6">
      <w:pPr>
        <w:pStyle w:val="Body"/>
        <w:spacing w:after="160" w:line="276" w:lineRule="auto"/>
        <w:jc w:val="both"/>
        <w:rPr>
          <w:rFonts w:ascii="Garamond" w:hAnsi="Garamond"/>
        </w:rPr>
      </w:pPr>
    </w:p>
    <w:p w14:paraId="025371E6" w14:textId="759A33AE" w:rsidR="00096903" w:rsidRPr="00707C46" w:rsidRDefault="00096903" w:rsidP="00096903">
      <w:pPr>
        <w:pStyle w:val="Body"/>
        <w:spacing w:after="160" w:line="276" w:lineRule="auto"/>
        <w:jc w:val="both"/>
        <w:rPr>
          <w:rFonts w:ascii="Garamond" w:hAnsi="Garamond"/>
        </w:rPr>
      </w:pPr>
      <w:r w:rsidRPr="00707C46">
        <w:rPr>
          <w:rFonts w:ascii="Garamond" w:hAnsi="Garamond"/>
          <w:b/>
          <w:bCs/>
        </w:rPr>
        <w:t>Name:</w:t>
      </w:r>
      <w:r w:rsidRPr="00707C46">
        <w:rPr>
          <w:rFonts w:ascii="Garamond" w:hAnsi="Garamond"/>
        </w:rPr>
        <w:t xml:space="preserve"> </w:t>
      </w:r>
      <w:proofErr w:type="spellStart"/>
      <w:r w:rsidR="00AD68F2" w:rsidRPr="00707C46">
        <w:rPr>
          <w:rFonts w:ascii="Garamond" w:hAnsi="Garamond"/>
        </w:rPr>
        <w:t>Pareen</w:t>
      </w:r>
      <w:proofErr w:type="spellEnd"/>
      <w:r w:rsidR="00AD68F2" w:rsidRPr="00707C46">
        <w:rPr>
          <w:rFonts w:ascii="Garamond" w:hAnsi="Garamond"/>
        </w:rPr>
        <w:t xml:space="preserve"> </w:t>
      </w:r>
      <w:r w:rsidR="006D4010" w:rsidRPr="00707C46">
        <w:rPr>
          <w:rFonts w:ascii="Garamond" w:hAnsi="Garamond"/>
        </w:rPr>
        <w:t>El-</w:t>
      </w:r>
      <w:proofErr w:type="spellStart"/>
      <w:r w:rsidR="006D4010" w:rsidRPr="00707C46">
        <w:rPr>
          <w:rFonts w:ascii="Garamond" w:hAnsi="Garamond"/>
        </w:rPr>
        <w:t>Nashar</w:t>
      </w:r>
      <w:proofErr w:type="spellEnd"/>
    </w:p>
    <w:p w14:paraId="5645273F" w14:textId="77777777" w:rsidR="00096903" w:rsidRPr="00707C46" w:rsidRDefault="00096903" w:rsidP="00096903">
      <w:pPr>
        <w:pStyle w:val="Body"/>
        <w:spacing w:after="160" w:line="276" w:lineRule="auto"/>
        <w:jc w:val="both"/>
        <w:rPr>
          <w:rFonts w:ascii="Garamond" w:hAnsi="Garamond"/>
        </w:rPr>
      </w:pPr>
      <w:r w:rsidRPr="00707C46">
        <w:rPr>
          <w:rFonts w:ascii="Garamond" w:hAnsi="Garamond"/>
          <w:b/>
          <w:bCs/>
        </w:rPr>
        <w:t>University:</w:t>
      </w:r>
      <w:r w:rsidRPr="00707C46">
        <w:rPr>
          <w:rFonts w:ascii="Garamond" w:hAnsi="Garamond"/>
        </w:rPr>
        <w:t xml:space="preserve"> German University of Cairo</w:t>
      </w:r>
    </w:p>
    <w:p w14:paraId="35FF798D" w14:textId="6CD343C1" w:rsidR="00096903" w:rsidRPr="00707C46" w:rsidRDefault="00096903" w:rsidP="00096903">
      <w:pPr>
        <w:pStyle w:val="Body"/>
        <w:spacing w:after="160" w:line="276" w:lineRule="auto"/>
        <w:jc w:val="both"/>
        <w:rPr>
          <w:rFonts w:ascii="Garamond" w:hAnsi="Garamond"/>
        </w:rPr>
      </w:pPr>
      <w:r w:rsidRPr="00707C46">
        <w:rPr>
          <w:rFonts w:ascii="Garamond" w:hAnsi="Garamond"/>
          <w:b/>
          <w:bCs/>
        </w:rPr>
        <w:t>Email:</w:t>
      </w:r>
      <w:r w:rsidRPr="00707C46">
        <w:rPr>
          <w:rFonts w:ascii="Garamond" w:hAnsi="Garamond"/>
        </w:rPr>
        <w:t xml:space="preserve"> </w:t>
      </w:r>
      <w:r w:rsidR="003E1362" w:rsidRPr="00707C46">
        <w:rPr>
          <w:rFonts w:ascii="Garamond" w:hAnsi="Garamond"/>
        </w:rPr>
        <w:t>pareenelnashar@yahoo.com</w:t>
      </w:r>
    </w:p>
    <w:p w14:paraId="24E6E2A7" w14:textId="70A33850" w:rsidR="00096903" w:rsidRPr="00707C46" w:rsidRDefault="00096903" w:rsidP="00096903">
      <w:pPr>
        <w:pStyle w:val="Body"/>
        <w:spacing w:after="160" w:line="276" w:lineRule="auto"/>
        <w:jc w:val="both"/>
        <w:rPr>
          <w:rFonts w:ascii="Garamond" w:hAnsi="Garamond"/>
        </w:rPr>
      </w:pPr>
      <w:r w:rsidRPr="00707C46">
        <w:rPr>
          <w:rFonts w:ascii="Garamond" w:hAnsi="Garamond"/>
          <w:b/>
          <w:bCs/>
        </w:rPr>
        <w:t>Contact:</w:t>
      </w:r>
      <w:r w:rsidRPr="00707C46">
        <w:rPr>
          <w:rFonts w:ascii="Garamond" w:hAnsi="Garamond"/>
        </w:rPr>
        <w:t xml:space="preserve"> 012</w:t>
      </w:r>
      <w:r w:rsidR="003E1362" w:rsidRPr="00707C46">
        <w:rPr>
          <w:rFonts w:ascii="Garamond" w:hAnsi="Garamond"/>
        </w:rPr>
        <w:t>840666</w:t>
      </w:r>
      <w:r w:rsidR="003711BC" w:rsidRPr="00707C46">
        <w:rPr>
          <w:rFonts w:ascii="Garamond" w:hAnsi="Garamond"/>
        </w:rPr>
        <w:t>64</w:t>
      </w:r>
    </w:p>
    <w:p w14:paraId="40B4417C" w14:textId="5E410597" w:rsidR="003711BC" w:rsidRPr="00707C46" w:rsidRDefault="003711BC" w:rsidP="00096903">
      <w:pPr>
        <w:pStyle w:val="Body"/>
        <w:spacing w:after="160" w:line="276" w:lineRule="auto"/>
        <w:jc w:val="both"/>
        <w:rPr>
          <w:rFonts w:ascii="Garamond" w:hAnsi="Garamond"/>
        </w:rPr>
      </w:pPr>
    </w:p>
    <w:p w14:paraId="4A4CD5A4" w14:textId="78363416" w:rsidR="003711BC" w:rsidRPr="00707C46" w:rsidRDefault="003711BC" w:rsidP="003711BC">
      <w:pPr>
        <w:pStyle w:val="Body"/>
        <w:spacing w:after="160" w:line="276" w:lineRule="auto"/>
        <w:jc w:val="both"/>
        <w:rPr>
          <w:rFonts w:ascii="Garamond" w:hAnsi="Garamond"/>
        </w:rPr>
      </w:pPr>
      <w:r w:rsidRPr="00707C46">
        <w:rPr>
          <w:rFonts w:ascii="Garamond" w:hAnsi="Garamond"/>
          <w:b/>
          <w:bCs/>
        </w:rPr>
        <w:t>Name:</w:t>
      </w:r>
      <w:r w:rsidRPr="00707C46">
        <w:rPr>
          <w:rFonts w:ascii="Garamond" w:hAnsi="Garamond"/>
        </w:rPr>
        <w:t xml:space="preserve"> Haya </w:t>
      </w:r>
      <w:proofErr w:type="spellStart"/>
      <w:r w:rsidRPr="00707C46">
        <w:rPr>
          <w:rFonts w:ascii="Garamond" w:hAnsi="Garamond"/>
        </w:rPr>
        <w:t>Abdelbary</w:t>
      </w:r>
      <w:proofErr w:type="spellEnd"/>
    </w:p>
    <w:p w14:paraId="00ACDC82" w14:textId="77777777" w:rsidR="003711BC" w:rsidRPr="00707C46" w:rsidRDefault="003711BC" w:rsidP="003711BC">
      <w:pPr>
        <w:pStyle w:val="Body"/>
        <w:spacing w:after="160" w:line="276" w:lineRule="auto"/>
        <w:jc w:val="both"/>
        <w:rPr>
          <w:rFonts w:ascii="Garamond" w:hAnsi="Garamond"/>
        </w:rPr>
      </w:pPr>
      <w:r w:rsidRPr="00707C46">
        <w:rPr>
          <w:rFonts w:ascii="Garamond" w:hAnsi="Garamond"/>
          <w:b/>
          <w:bCs/>
        </w:rPr>
        <w:t>University:</w:t>
      </w:r>
      <w:r w:rsidRPr="00707C46">
        <w:rPr>
          <w:rFonts w:ascii="Garamond" w:hAnsi="Garamond"/>
        </w:rPr>
        <w:t xml:space="preserve"> German University of Cairo</w:t>
      </w:r>
    </w:p>
    <w:p w14:paraId="0294183C" w14:textId="7F6CB8CF" w:rsidR="003711BC" w:rsidRPr="00707C46" w:rsidRDefault="003711BC" w:rsidP="003711BC">
      <w:pPr>
        <w:pStyle w:val="Body"/>
        <w:spacing w:after="160" w:line="276" w:lineRule="auto"/>
        <w:jc w:val="both"/>
        <w:rPr>
          <w:rFonts w:ascii="Garamond" w:hAnsi="Garamond"/>
        </w:rPr>
      </w:pPr>
      <w:r w:rsidRPr="00707C46">
        <w:rPr>
          <w:rFonts w:ascii="Garamond" w:hAnsi="Garamond"/>
          <w:b/>
          <w:bCs/>
        </w:rPr>
        <w:t>Email:</w:t>
      </w:r>
      <w:r w:rsidRPr="00707C46">
        <w:rPr>
          <w:rFonts w:ascii="Garamond" w:hAnsi="Garamond"/>
        </w:rPr>
        <w:t xml:space="preserve"> </w:t>
      </w:r>
      <w:r w:rsidR="00344A6C" w:rsidRPr="00707C46">
        <w:rPr>
          <w:rFonts w:ascii="Garamond" w:hAnsi="Garamond"/>
        </w:rPr>
        <w:t>baryhaya@gmail.com</w:t>
      </w:r>
    </w:p>
    <w:p w14:paraId="06726156" w14:textId="6C516941" w:rsidR="003711BC" w:rsidRPr="00707C46" w:rsidRDefault="003711BC" w:rsidP="003711BC">
      <w:pPr>
        <w:pStyle w:val="Body"/>
        <w:spacing w:after="160" w:line="276" w:lineRule="auto"/>
        <w:jc w:val="both"/>
        <w:rPr>
          <w:rFonts w:ascii="Garamond" w:hAnsi="Garamond"/>
        </w:rPr>
      </w:pPr>
      <w:r w:rsidRPr="00707C46">
        <w:rPr>
          <w:rFonts w:ascii="Garamond" w:hAnsi="Garamond"/>
          <w:b/>
          <w:bCs/>
        </w:rPr>
        <w:t>Contact:</w:t>
      </w:r>
      <w:r w:rsidRPr="00707C46">
        <w:rPr>
          <w:rFonts w:ascii="Garamond" w:hAnsi="Garamond"/>
        </w:rPr>
        <w:t xml:space="preserve"> 01</w:t>
      </w:r>
      <w:r w:rsidR="00235C01" w:rsidRPr="00707C46">
        <w:rPr>
          <w:rFonts w:ascii="Garamond" w:hAnsi="Garamond"/>
        </w:rPr>
        <w:t>001608703</w:t>
      </w:r>
    </w:p>
    <w:p w14:paraId="2F56B971" w14:textId="77777777" w:rsidR="00096903" w:rsidRPr="00707C46" w:rsidRDefault="00096903">
      <w:pPr>
        <w:pStyle w:val="Body"/>
        <w:spacing w:after="160" w:line="276" w:lineRule="auto"/>
        <w:jc w:val="both"/>
        <w:rPr>
          <w:rFonts w:ascii="Garamond" w:hAnsi="Garamond"/>
        </w:rPr>
      </w:pPr>
    </w:p>
    <w:p w14:paraId="1E296272" w14:textId="77777777" w:rsidR="002E5C3E" w:rsidRPr="00707C46" w:rsidRDefault="002E5C3E" w:rsidP="004A1150">
      <w:pPr>
        <w:pStyle w:val="BodyA"/>
        <w:spacing w:before="120" w:after="120"/>
        <w:ind w:firstLine="0"/>
        <w:jc w:val="both"/>
        <w:rPr>
          <w:rFonts w:ascii="Garamond" w:hAnsi="Garamond"/>
          <w:color w:val="000000" w:themeColor="text1"/>
        </w:rPr>
      </w:pPr>
    </w:p>
    <w:sectPr w:rsidR="002E5C3E" w:rsidRPr="00707C46">
      <w:headerReference w:type="default" r:id="rId11"/>
      <w:footerReference w:type="default" r:id="rId12"/>
      <w:pgSz w:w="11900" w:h="16840"/>
      <w:pgMar w:top="1440" w:right="1600" w:bottom="144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FD7CA" w14:textId="77777777" w:rsidR="009C2F01" w:rsidRDefault="009C2F01">
      <w:r>
        <w:separator/>
      </w:r>
    </w:p>
  </w:endnote>
  <w:endnote w:type="continuationSeparator" w:id="0">
    <w:p w14:paraId="44AD24B2" w14:textId="77777777" w:rsidR="009C2F01" w:rsidRDefault="009C2F01">
      <w:r>
        <w:continuationSeparator/>
      </w:r>
    </w:p>
  </w:endnote>
  <w:endnote w:type="continuationNotice" w:id="1">
    <w:p w14:paraId="7280518C" w14:textId="77777777" w:rsidR="009C2F01" w:rsidRDefault="009C2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Graphik">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Graphik Semibold">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5B01" w14:textId="77777777" w:rsidR="00585C3C" w:rsidRDefault="00673B31">
    <w:pPr>
      <w:pStyle w:val="HeaderFooterA"/>
      <w:tabs>
        <w:tab w:val="center" w:pos="4350"/>
        <w:tab w:val="right" w:pos="8680"/>
      </w:tabs>
    </w:pPr>
    <w:r>
      <w:rPr>
        <w:rStyle w:val="NoneA"/>
      </w:rPr>
      <w:tab/>
    </w:r>
    <w:r>
      <w:rPr>
        <w:rStyle w:val="NoneA"/>
      </w:rPr>
      <w:tab/>
    </w:r>
    <w:r>
      <w:fldChar w:fldCharType="begin"/>
    </w:r>
    <w:r>
      <w:instrText xml:space="preserve"> PAGE </w:instrText>
    </w:r>
    <w:r>
      <w:fldChar w:fldCharType="separate"/>
    </w:r>
    <w:r w:rsidR="001905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337BA" w14:textId="77777777" w:rsidR="009C2F01" w:rsidRDefault="009C2F01">
      <w:r>
        <w:separator/>
      </w:r>
    </w:p>
  </w:footnote>
  <w:footnote w:type="continuationSeparator" w:id="0">
    <w:p w14:paraId="4E737EA3" w14:textId="77777777" w:rsidR="009C2F01" w:rsidRDefault="009C2F01">
      <w:r>
        <w:continuationSeparator/>
      </w:r>
    </w:p>
  </w:footnote>
  <w:footnote w:type="continuationNotice" w:id="1">
    <w:p w14:paraId="5DACB135" w14:textId="77777777" w:rsidR="009C2F01" w:rsidRDefault="009C2F01"/>
  </w:footnote>
  <w:footnote w:id="2">
    <w:p w14:paraId="32BB05E6"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Pascal </w:t>
      </w:r>
      <w:proofErr w:type="spellStart"/>
      <w:r w:rsidRPr="00CF08C4">
        <w:rPr>
          <w:rFonts w:ascii="Garamond" w:hAnsi="Garamond"/>
          <w:sz w:val="20"/>
          <w:szCs w:val="20"/>
        </w:rPr>
        <w:t>Quiry</w:t>
      </w:r>
      <w:proofErr w:type="spellEnd"/>
      <w:r w:rsidRPr="00CF08C4">
        <w:rPr>
          <w:rFonts w:ascii="Garamond" w:hAnsi="Garamond"/>
          <w:sz w:val="20"/>
          <w:szCs w:val="20"/>
        </w:rPr>
        <w:t xml:space="preserve"> and others, Corporate Finance: </w:t>
      </w:r>
      <w:r w:rsidRPr="00CF08C4">
        <w:rPr>
          <w:rFonts w:ascii="Garamond" w:hAnsi="Garamond"/>
          <w:i/>
          <w:iCs/>
          <w:sz w:val="20"/>
          <w:szCs w:val="20"/>
        </w:rPr>
        <w:t>Theory and Practice</w:t>
      </w:r>
      <w:r w:rsidRPr="00CF08C4">
        <w:rPr>
          <w:rFonts w:ascii="Garamond" w:hAnsi="Garamond"/>
          <w:sz w:val="20"/>
          <w:szCs w:val="20"/>
        </w:rPr>
        <w:t xml:space="preserve"> (John Wiley and Sons Ltd., 2005)</w:t>
      </w:r>
    </w:p>
  </w:footnote>
  <w:footnote w:id="3">
    <w:p w14:paraId="4BDE0A7E" w14:textId="1604E72A" w:rsidR="00585C3C" w:rsidRPr="004A1150" w:rsidRDefault="00673B31" w:rsidP="004A1150">
      <w:pPr>
        <w:pStyle w:val="BodyB"/>
        <w:spacing w:before="120" w:after="120"/>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Determination of Financial Institutions Meaning in the Decisions of the Authority, Financial Supervisory Authority Decision No. 166 of 2020 for the; Anti-Money-Laundering, Cabinet Decree no 951 of 2003 for the issuance of the Executive Regulation for Law no. 80 of 2002; Frank J. </w:t>
      </w:r>
      <w:proofErr w:type="spellStart"/>
      <w:r w:rsidRPr="00CF08C4">
        <w:rPr>
          <w:rFonts w:ascii="Garamond" w:hAnsi="Garamond"/>
          <w:sz w:val="20"/>
          <w:szCs w:val="20"/>
        </w:rPr>
        <w:t>Fabozzi</w:t>
      </w:r>
      <w:proofErr w:type="spellEnd"/>
      <w:r w:rsidRPr="00CF08C4">
        <w:rPr>
          <w:rFonts w:ascii="Garamond" w:hAnsi="Garamond"/>
          <w:sz w:val="20"/>
          <w:szCs w:val="20"/>
        </w:rPr>
        <w:t xml:space="preserve">, The Basics of Finance: </w:t>
      </w:r>
      <w:r w:rsidRPr="00CF08C4">
        <w:rPr>
          <w:rFonts w:ascii="Garamond" w:hAnsi="Garamond"/>
          <w:i/>
          <w:iCs/>
          <w:sz w:val="20"/>
          <w:szCs w:val="20"/>
        </w:rPr>
        <w:t xml:space="preserve">An Introduction to Financial Markets, Business Finance, and Portfolio Management </w:t>
      </w:r>
      <w:r w:rsidRPr="00CF08C4">
        <w:rPr>
          <w:rFonts w:ascii="Garamond" w:hAnsi="Garamond"/>
          <w:sz w:val="20"/>
          <w:szCs w:val="20"/>
        </w:rPr>
        <w:t xml:space="preserve">(John Wiley &amp; Sons, Inc., Hoboken, New Jersey. 2010); </w:t>
      </w:r>
      <w:proofErr w:type="spellStart"/>
      <w:r w:rsidRPr="00CF08C4">
        <w:rPr>
          <w:rFonts w:ascii="Garamond" w:hAnsi="Garamond"/>
          <w:sz w:val="20"/>
          <w:szCs w:val="20"/>
        </w:rPr>
        <w:t>Troilo</w:t>
      </w:r>
      <w:proofErr w:type="spellEnd"/>
      <w:r w:rsidRPr="00CF08C4">
        <w:rPr>
          <w:rFonts w:ascii="Garamond" w:hAnsi="Garamond"/>
          <w:sz w:val="20"/>
          <w:szCs w:val="20"/>
        </w:rPr>
        <w:t xml:space="preserve"> M and others, “Legal Systems and the Financing of Working Capital” (</w:t>
      </w:r>
      <w:r w:rsidRPr="00CF08C4">
        <w:rPr>
          <w:rFonts w:ascii="Garamond" w:hAnsi="Garamond"/>
          <w:i/>
          <w:iCs/>
          <w:sz w:val="20"/>
          <w:szCs w:val="20"/>
        </w:rPr>
        <w:t>Research</w:t>
      </w:r>
      <w:r w:rsidR="00E17EC5" w:rsidRPr="00CF08C4">
        <w:rPr>
          <w:rFonts w:ascii="Garamond" w:hAnsi="Garamond"/>
          <w:i/>
          <w:iCs/>
          <w:sz w:val="20"/>
          <w:szCs w:val="20"/>
        </w:rPr>
        <w:t xml:space="preserve"> </w:t>
      </w:r>
      <w:r w:rsidRPr="00CF08C4">
        <w:rPr>
          <w:rFonts w:ascii="Garamond" w:hAnsi="Garamond"/>
          <w:i/>
          <w:iCs/>
          <w:sz w:val="20"/>
          <w:szCs w:val="20"/>
        </w:rPr>
        <w:t xml:space="preserve">Gate </w:t>
      </w:r>
      <w:r w:rsidRPr="00CF08C4">
        <w:rPr>
          <w:rFonts w:ascii="Garamond" w:hAnsi="Garamond"/>
          <w:sz w:val="20"/>
          <w:szCs w:val="20"/>
        </w:rPr>
        <w:t xml:space="preserve">February 2018); 2014 Virginia Code: Title 6.2 - </w:t>
      </w:r>
      <w:r w:rsidRPr="00CF08C4">
        <w:rPr>
          <w:rFonts w:ascii="Garamond" w:hAnsi="Garamond"/>
          <w:i/>
          <w:iCs/>
          <w:sz w:val="20"/>
          <w:szCs w:val="20"/>
        </w:rPr>
        <w:t>Financial Institutions and Services</w:t>
      </w:r>
      <w:r w:rsidRPr="00CF08C4">
        <w:rPr>
          <w:rFonts w:ascii="Garamond" w:hAnsi="Garamond"/>
          <w:sz w:val="20"/>
          <w:szCs w:val="20"/>
          <w:lang w:val="fr-FR"/>
        </w:rPr>
        <w:t xml:space="preserve">, Section (6.2-100), </w:t>
      </w:r>
      <w:proofErr w:type="spellStart"/>
      <w:r w:rsidRPr="00CF08C4">
        <w:rPr>
          <w:rFonts w:ascii="Garamond" w:hAnsi="Garamond"/>
          <w:sz w:val="20"/>
          <w:szCs w:val="20"/>
          <w:lang w:val="fr-FR"/>
        </w:rPr>
        <w:t>Definitions</w:t>
      </w:r>
      <w:proofErr w:type="spellEnd"/>
    </w:p>
  </w:footnote>
  <w:footnote w:id="4">
    <w:p w14:paraId="2045579F"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Anthony Saunders &amp; Marcia </w:t>
      </w:r>
      <w:proofErr w:type="spellStart"/>
      <w:r w:rsidRPr="00CF08C4">
        <w:rPr>
          <w:rFonts w:ascii="Garamond" w:hAnsi="Garamond"/>
          <w:sz w:val="20"/>
          <w:szCs w:val="20"/>
        </w:rPr>
        <w:t>Millon</w:t>
      </w:r>
      <w:proofErr w:type="spellEnd"/>
      <w:r w:rsidRPr="00CF08C4">
        <w:rPr>
          <w:rFonts w:ascii="Garamond" w:hAnsi="Garamond"/>
          <w:sz w:val="20"/>
          <w:szCs w:val="20"/>
        </w:rPr>
        <w:t xml:space="preserve"> Cornett, </w:t>
      </w:r>
      <w:r w:rsidRPr="00CF08C4">
        <w:rPr>
          <w:rFonts w:ascii="Garamond" w:hAnsi="Garamond"/>
          <w:i/>
          <w:iCs/>
          <w:sz w:val="20"/>
          <w:szCs w:val="20"/>
        </w:rPr>
        <w:t>Financial Markets and Financial Institutions</w:t>
      </w:r>
      <w:r w:rsidRPr="00CF08C4">
        <w:rPr>
          <w:rFonts w:ascii="Garamond" w:hAnsi="Garamond"/>
          <w:sz w:val="20"/>
          <w:szCs w:val="20"/>
        </w:rPr>
        <w:t xml:space="preserve"> (5</w:t>
      </w:r>
      <w:r w:rsidRPr="00CF08C4">
        <w:rPr>
          <w:rFonts w:ascii="Garamond" w:hAnsi="Garamond"/>
          <w:sz w:val="20"/>
          <w:szCs w:val="20"/>
          <w:vertAlign w:val="superscript"/>
        </w:rPr>
        <w:t>th</w:t>
      </w:r>
      <w:r w:rsidRPr="00CF08C4">
        <w:rPr>
          <w:rFonts w:ascii="Garamond" w:hAnsi="Garamond"/>
          <w:sz w:val="20"/>
          <w:szCs w:val="20"/>
        </w:rPr>
        <w:t xml:space="preserve"> edition, McGraw Hill-Irwin 2012)</w:t>
      </w:r>
    </w:p>
  </w:footnote>
  <w:footnote w:id="5">
    <w:p w14:paraId="1F3F2C0E"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Sarah Nasr, “Financial Leasing in MENA Region: </w:t>
      </w:r>
      <w:r w:rsidRPr="00CF08C4">
        <w:rPr>
          <w:rFonts w:ascii="Garamond" w:hAnsi="Garamond"/>
          <w:i/>
          <w:iCs/>
          <w:sz w:val="20"/>
          <w:szCs w:val="20"/>
        </w:rPr>
        <w:t>An Analysis of Financial, Legal and Institutional Aspects</w:t>
      </w:r>
      <w:r w:rsidRPr="00CF08C4">
        <w:rPr>
          <w:rFonts w:ascii="Garamond" w:hAnsi="Garamond"/>
          <w:sz w:val="20"/>
          <w:szCs w:val="20"/>
        </w:rPr>
        <w:t>”, World Bank.</w:t>
      </w:r>
    </w:p>
  </w:footnote>
  <w:footnote w:id="6">
    <w:p w14:paraId="5589DEE4"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Financial Leasing Law no. 95 of 1995 amended by Law no. 176 of 2018 for the Regulation of Financial Leasing and Factoring Activities.</w:t>
      </w:r>
    </w:p>
  </w:footnote>
  <w:footnote w:id="7">
    <w:p w14:paraId="2538A772"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Abd Al-Rahman Al-Sayed, Financial Leasing Contract: </w:t>
      </w:r>
      <w:r w:rsidRPr="00CF08C4">
        <w:rPr>
          <w:rFonts w:ascii="Garamond" w:hAnsi="Garamond"/>
          <w:i/>
          <w:iCs/>
          <w:sz w:val="20"/>
          <w:szCs w:val="20"/>
        </w:rPr>
        <w:t>A Comparative Study between the Egyptian, French and Saudi Arabian Systems</w:t>
      </w:r>
      <w:r w:rsidRPr="00CF08C4">
        <w:rPr>
          <w:rFonts w:ascii="Garamond" w:hAnsi="Garamond"/>
          <w:sz w:val="20"/>
          <w:szCs w:val="20"/>
        </w:rPr>
        <w:t>, (2</w:t>
      </w:r>
      <w:r w:rsidRPr="00CF08C4">
        <w:rPr>
          <w:rFonts w:ascii="Garamond" w:hAnsi="Garamond"/>
          <w:sz w:val="20"/>
          <w:szCs w:val="20"/>
          <w:vertAlign w:val="superscript"/>
        </w:rPr>
        <w:t>nd</w:t>
      </w:r>
      <w:r w:rsidRPr="00CF08C4">
        <w:rPr>
          <w:rFonts w:ascii="Garamond" w:hAnsi="Garamond"/>
          <w:sz w:val="20"/>
          <w:szCs w:val="20"/>
        </w:rPr>
        <w:t xml:space="preserve"> edition, Dar Al-Nahda Al-Arabiya, 2016); French Law no. 433 of 1966 Regulating Financial Leasing Activities.</w:t>
      </w:r>
    </w:p>
  </w:footnote>
  <w:footnote w:id="8">
    <w:p w14:paraId="097C995C"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Regulation of Supervision Over Markets and Non-Banking Financial Instruments in Egypt, Law no. 10 of 2009, articles (1), (2) &amp; (3)</w:t>
      </w:r>
    </w:p>
  </w:footnote>
  <w:footnote w:id="9">
    <w:p w14:paraId="7C0CFF28" w14:textId="77777777" w:rsidR="00C50EB1" w:rsidRPr="004A1150" w:rsidRDefault="00C50EB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Masato Abe and others, “Policy Guidebook for SME Development in Asia and the Pacific” (</w:t>
      </w:r>
      <w:r w:rsidRPr="00CF08C4">
        <w:rPr>
          <w:rFonts w:ascii="Garamond" w:hAnsi="Garamond"/>
          <w:i/>
          <w:iCs/>
          <w:sz w:val="20"/>
          <w:szCs w:val="20"/>
        </w:rPr>
        <w:t xml:space="preserve">ResearchGate </w:t>
      </w:r>
      <w:r w:rsidRPr="00CF08C4">
        <w:rPr>
          <w:rFonts w:ascii="Garamond" w:hAnsi="Garamond"/>
          <w:sz w:val="20"/>
          <w:szCs w:val="20"/>
        </w:rPr>
        <w:t>October 15, 2012)</w:t>
      </w:r>
    </w:p>
  </w:footnote>
  <w:footnote w:id="10">
    <w:p w14:paraId="19A5AE66" w14:textId="77777777" w:rsidR="00C50EB1" w:rsidRPr="004A1150" w:rsidRDefault="00C50EB1" w:rsidP="004A1150">
      <w:pPr>
        <w:pStyle w:val="NormalWeb"/>
        <w:spacing w:before="120" w:after="120"/>
        <w:jc w:val="both"/>
        <w:rPr>
          <w:rFonts w:ascii="Garamond" w:hAnsi="Garamond"/>
          <w:sz w:val="20"/>
          <w:szCs w:val="20"/>
        </w:rPr>
      </w:pPr>
      <w:r w:rsidRPr="004A1150">
        <w:rPr>
          <w:rFonts w:ascii="Garamond" w:eastAsia="Garamond" w:hAnsi="Garamond" w:cs="Garamond"/>
          <w:sz w:val="20"/>
          <w:szCs w:val="20"/>
          <w:vertAlign w:val="superscript"/>
          <w14:textOutline w14:w="12700" w14:cap="flat" w14:cmpd="sng" w14:algn="ctr">
            <w14:noFill/>
            <w14:prstDash w14:val="solid"/>
            <w14:miter w14:lim="400000"/>
          </w14:textOutline>
        </w:rPr>
        <w:footnoteRef/>
      </w:r>
      <w:r w:rsidRPr="00CF08C4">
        <w:rPr>
          <w:rFonts w:ascii="Garamond" w:hAnsi="Garamond"/>
          <w:sz w:val="20"/>
          <w:szCs w:val="20"/>
        </w:rPr>
        <w:t xml:space="preserve"> </w:t>
      </w:r>
      <w:proofErr w:type="spellStart"/>
      <w:r w:rsidRPr="00CF08C4">
        <w:rPr>
          <w:rFonts w:ascii="Garamond" w:hAnsi="Garamond"/>
          <w:sz w:val="20"/>
          <w:szCs w:val="20"/>
        </w:rPr>
        <w:t>Organisation</w:t>
      </w:r>
      <w:proofErr w:type="spellEnd"/>
      <w:r w:rsidRPr="00CF08C4">
        <w:rPr>
          <w:rFonts w:ascii="Garamond" w:hAnsi="Garamond"/>
          <w:sz w:val="20"/>
          <w:szCs w:val="20"/>
        </w:rPr>
        <w:t xml:space="preserve"> for Economic Co-operation and Development Statistics Directorate, “OECD Glossary of Statistical Terms - Long-Term Loans - DAC Definition” &lt;https://stats.oecd.org/glossary/detail.asp?ID=3801&gt; accessed October 19, 2021</w:t>
      </w:r>
    </w:p>
  </w:footnote>
  <w:footnote w:id="11">
    <w:p w14:paraId="0420451E" w14:textId="77777777" w:rsidR="00C50EB1" w:rsidRPr="004A1150" w:rsidRDefault="00C50EB1" w:rsidP="004A1150">
      <w:pPr>
        <w:pStyle w:val="NormalWeb"/>
        <w:spacing w:before="120" w:after="120"/>
        <w:jc w:val="both"/>
        <w:rPr>
          <w:rFonts w:ascii="Garamond" w:hAnsi="Garamond"/>
          <w:sz w:val="20"/>
          <w:szCs w:val="20"/>
        </w:rPr>
      </w:pPr>
      <w:r w:rsidRPr="004A1150">
        <w:rPr>
          <w:rFonts w:ascii="Garamond" w:eastAsia="Garamond" w:hAnsi="Garamond" w:cs="Garamond"/>
          <w:sz w:val="20"/>
          <w:szCs w:val="20"/>
          <w:vertAlign w:val="superscript"/>
          <w14:textOutline w14:w="12700" w14:cap="flat" w14:cmpd="sng" w14:algn="ctr">
            <w14:noFill/>
            <w14:prstDash w14:val="solid"/>
            <w14:miter w14:lim="400000"/>
          </w14:textOutline>
        </w:rPr>
        <w:footnoteRef/>
      </w:r>
      <w:r w:rsidRPr="00CF08C4">
        <w:rPr>
          <w:rFonts w:ascii="Garamond" w:hAnsi="Garamond"/>
          <w:sz w:val="20"/>
          <w:szCs w:val="20"/>
        </w:rPr>
        <w:t xml:space="preserve"> </w:t>
      </w:r>
      <w:proofErr w:type="spellStart"/>
      <w:r w:rsidRPr="00CF08C4">
        <w:rPr>
          <w:rFonts w:ascii="Garamond" w:hAnsi="Garamond"/>
          <w:sz w:val="20"/>
          <w:szCs w:val="20"/>
        </w:rPr>
        <w:t>Organisation</w:t>
      </w:r>
      <w:proofErr w:type="spellEnd"/>
      <w:r w:rsidRPr="00CF08C4">
        <w:rPr>
          <w:rFonts w:ascii="Garamond" w:hAnsi="Garamond"/>
          <w:sz w:val="20"/>
          <w:szCs w:val="20"/>
        </w:rPr>
        <w:t xml:space="preserve"> for Economic Co-operation and Development Statistics Directorate, “OECD Glossary of Statistical Terms - Short-Term Loans - SNA Definition” &lt;https://stats.oecd.org/glossary/detail.asp?ID=3115&gt; accessed October 19, 2021</w:t>
      </w:r>
    </w:p>
  </w:footnote>
  <w:footnote w:id="12">
    <w:p w14:paraId="65083D01" w14:textId="77777777" w:rsidR="00C50EB1" w:rsidRPr="004A1150" w:rsidRDefault="00C50EB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Regulation of Central Bank and Banking System Law no. 194 of 2020, article (100)</w:t>
      </w:r>
    </w:p>
  </w:footnote>
  <w:footnote w:id="13">
    <w:p w14:paraId="1C0CF667" w14:textId="77777777" w:rsidR="007C4823" w:rsidRPr="004A1150" w:rsidRDefault="007C4823"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w:t>
      </w:r>
      <w:proofErr w:type="spellStart"/>
      <w:r w:rsidRPr="00CF08C4">
        <w:rPr>
          <w:rFonts w:ascii="Garamond" w:hAnsi="Garamond"/>
          <w:sz w:val="20"/>
          <w:szCs w:val="20"/>
          <w:shd w:val="clear" w:color="auto" w:fill="FFFFFF"/>
        </w:rPr>
        <w:t>Melecky</w:t>
      </w:r>
      <w:proofErr w:type="spellEnd"/>
      <w:r w:rsidRPr="00CF08C4">
        <w:rPr>
          <w:rFonts w:ascii="Garamond" w:hAnsi="Garamond"/>
          <w:sz w:val="20"/>
          <w:szCs w:val="20"/>
          <w:shd w:val="clear" w:color="auto" w:fill="FFFFFF"/>
        </w:rPr>
        <w:t>, m., ‘</w:t>
      </w:r>
      <w:r w:rsidRPr="00CF08C4">
        <w:rPr>
          <w:rFonts w:ascii="Garamond" w:hAnsi="Garamond"/>
          <w:i/>
          <w:iCs/>
          <w:sz w:val="20"/>
          <w:szCs w:val="20"/>
          <w:shd w:val="clear" w:color="auto" w:fill="FFFFFF"/>
        </w:rPr>
        <w:t xml:space="preserve">Company Registration - </w:t>
      </w:r>
      <w:proofErr w:type="spellStart"/>
      <w:r w:rsidRPr="00CF08C4">
        <w:rPr>
          <w:rFonts w:ascii="Garamond" w:hAnsi="Garamond"/>
          <w:i/>
          <w:iCs/>
          <w:sz w:val="20"/>
          <w:szCs w:val="20"/>
          <w:shd w:val="clear" w:color="auto" w:fill="FFFFFF"/>
        </w:rPr>
        <w:t>Confidus</w:t>
      </w:r>
      <w:proofErr w:type="spellEnd"/>
      <w:r w:rsidRPr="00CF08C4">
        <w:rPr>
          <w:rFonts w:ascii="Garamond" w:hAnsi="Garamond"/>
          <w:i/>
          <w:iCs/>
          <w:sz w:val="20"/>
          <w:szCs w:val="20"/>
          <w:shd w:val="clear" w:color="auto" w:fill="FFFFFF"/>
        </w:rPr>
        <w:t xml:space="preserve"> Solutions’</w:t>
      </w:r>
      <w:r w:rsidRPr="00CF08C4">
        <w:rPr>
          <w:rFonts w:ascii="Garamond" w:hAnsi="Garamond"/>
          <w:sz w:val="20"/>
          <w:szCs w:val="20"/>
          <w:shd w:val="clear" w:color="auto" w:fill="FFFFFF"/>
        </w:rPr>
        <w:t xml:space="preserve"> &lt;http://www.confiduss.com&gt; Accessed 4 August 2021</w:t>
      </w:r>
    </w:p>
  </w:footnote>
  <w:footnote w:id="14">
    <w:p w14:paraId="40522038" w14:textId="77777777" w:rsidR="00585C3C" w:rsidRPr="004A1150" w:rsidRDefault="00673B31" w:rsidP="004A1150">
      <w:pPr>
        <w:pStyle w:val="FootnoteText"/>
        <w:spacing w:before="120" w:after="120"/>
        <w:jc w:val="both"/>
        <w:rPr>
          <w:rFonts w:ascii="Garamond" w:hAnsi="Garamond"/>
        </w:rPr>
      </w:pPr>
      <w:r w:rsidRPr="00CF08C4">
        <w:rPr>
          <w:rFonts w:ascii="Garamond" w:eastAsia="Garamond" w:hAnsi="Garamond" w:cs="Garamond"/>
          <w:vertAlign w:val="superscript"/>
        </w:rPr>
        <w:footnoteRef/>
      </w:r>
      <w:r w:rsidRPr="00CF08C4">
        <w:rPr>
          <w:rFonts w:ascii="Garamond" w:hAnsi="Garamond"/>
        </w:rPr>
        <w:t xml:space="preserve"> Regulation of Financial Leasing and Factoring, Law no. 176 of 2018, article (9)</w:t>
      </w:r>
    </w:p>
  </w:footnote>
  <w:footnote w:id="15">
    <w:p w14:paraId="29AAE501" w14:textId="77777777" w:rsidR="00585C3C" w:rsidRPr="004A1150" w:rsidRDefault="00673B31" w:rsidP="004A1150">
      <w:pPr>
        <w:pStyle w:val="FootnoteText"/>
        <w:spacing w:before="120" w:after="120"/>
        <w:jc w:val="both"/>
        <w:rPr>
          <w:rFonts w:ascii="Garamond" w:hAnsi="Garamond"/>
        </w:rPr>
      </w:pPr>
      <w:r w:rsidRPr="00CF08C4">
        <w:rPr>
          <w:rFonts w:ascii="Garamond" w:eastAsia="Garamond" w:hAnsi="Garamond" w:cs="Garamond"/>
          <w:vertAlign w:val="superscript"/>
        </w:rPr>
        <w:footnoteRef/>
      </w:r>
      <w:r w:rsidRPr="00CF08C4">
        <w:rPr>
          <w:rFonts w:ascii="Garamond" w:hAnsi="Garamond"/>
        </w:rPr>
        <w:t xml:space="preserve"> Regulation of Financial Leasing and Factoring, Law no. 176 of 2018, article (4)</w:t>
      </w:r>
    </w:p>
  </w:footnote>
  <w:footnote w:id="16">
    <w:p w14:paraId="3CFA7FED" w14:textId="77777777" w:rsidR="00860268" w:rsidRPr="004A1150" w:rsidRDefault="00860268" w:rsidP="004A1150">
      <w:pPr>
        <w:pStyle w:val="NormalWeb"/>
        <w:spacing w:before="120" w:after="120"/>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Regulation of Financial Leasing and Factoring, Law no. 176 of 2018, article 1(1), (7).</w:t>
      </w:r>
    </w:p>
  </w:footnote>
  <w:footnote w:id="17">
    <w:p w14:paraId="6FEFA3F8" w14:textId="77777777" w:rsidR="004B5BB9" w:rsidRPr="004A1150" w:rsidRDefault="004B5BB9" w:rsidP="004A1150">
      <w:pPr>
        <w:pStyle w:val="BodyBA"/>
        <w:spacing w:before="120" w:after="120"/>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Regulation of Financial Leasing and Factoring, Law no. 176 of 2018 (article 9)</w:t>
      </w:r>
    </w:p>
  </w:footnote>
  <w:footnote w:id="18">
    <w:p w14:paraId="34FB4C2E" w14:textId="77777777" w:rsidR="00E73296" w:rsidRPr="004A1150" w:rsidRDefault="00E73296"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w:t>
      </w:r>
      <w:r w:rsidRPr="00CF08C4">
        <w:rPr>
          <w:rFonts w:ascii="Garamond" w:hAnsi="Garamond"/>
          <w:i/>
          <w:iCs/>
          <w:sz w:val="20"/>
          <w:szCs w:val="20"/>
        </w:rPr>
        <w:t>Ibid</w:t>
      </w:r>
    </w:p>
  </w:footnote>
  <w:footnote w:id="19">
    <w:p w14:paraId="1B01F301"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Mahmoud Fahmy and others, Financial Leasing: </w:t>
      </w:r>
      <w:r w:rsidRPr="00CF08C4">
        <w:rPr>
          <w:rFonts w:ascii="Garamond" w:hAnsi="Garamond"/>
          <w:i/>
          <w:iCs/>
          <w:sz w:val="20"/>
          <w:szCs w:val="20"/>
        </w:rPr>
        <w:t xml:space="preserve">Legal, Accounting, Regulatory Aspects, </w:t>
      </w:r>
      <w:r w:rsidRPr="00CF08C4">
        <w:rPr>
          <w:rFonts w:ascii="Garamond" w:hAnsi="Garamond"/>
          <w:sz w:val="20"/>
          <w:szCs w:val="20"/>
        </w:rPr>
        <w:t>(Dar Al-Nahda Al-Arabiya 1997)12-15</w:t>
      </w:r>
    </w:p>
  </w:footnote>
  <w:footnote w:id="20">
    <w:p w14:paraId="34D438E4"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Regulation of Financial Leasing and Factoring, Law no. 176 of 2018, article 12(1)</w:t>
      </w:r>
    </w:p>
  </w:footnote>
  <w:footnote w:id="21">
    <w:p w14:paraId="4C976043"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Mahmoud Fahmy and others, Financial Leasing: </w:t>
      </w:r>
      <w:r w:rsidRPr="00CF08C4">
        <w:rPr>
          <w:rFonts w:ascii="Garamond" w:hAnsi="Garamond"/>
          <w:i/>
          <w:iCs/>
          <w:sz w:val="20"/>
          <w:szCs w:val="20"/>
        </w:rPr>
        <w:t xml:space="preserve">Legal, Accounting, Regulatory Aspects, </w:t>
      </w:r>
      <w:r w:rsidRPr="00CF08C4">
        <w:rPr>
          <w:rFonts w:ascii="Garamond" w:hAnsi="Garamond"/>
          <w:sz w:val="20"/>
          <w:szCs w:val="20"/>
        </w:rPr>
        <w:t>(Dar Al-Nahda Al-Arabiya 1997), 11</w:t>
      </w:r>
    </w:p>
  </w:footnote>
  <w:footnote w:id="22">
    <w:p w14:paraId="6654D795"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Regulation of Financial Leasing and Factoring, Law no. 176 of 2018, article (26)</w:t>
      </w:r>
    </w:p>
  </w:footnote>
  <w:footnote w:id="23">
    <w:p w14:paraId="5FDF68E3"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Abd Al-Rahman Al-Sayed, Financial Leasing Contract: </w:t>
      </w:r>
      <w:r w:rsidRPr="00CF08C4">
        <w:rPr>
          <w:rFonts w:ascii="Garamond" w:hAnsi="Garamond"/>
          <w:i/>
          <w:iCs/>
          <w:sz w:val="20"/>
          <w:szCs w:val="20"/>
        </w:rPr>
        <w:t>A Comparative Study between the Egyptian, French and Saudi Arabian Systems</w:t>
      </w:r>
      <w:r w:rsidRPr="00CF08C4">
        <w:rPr>
          <w:rFonts w:ascii="Garamond" w:hAnsi="Garamond"/>
          <w:sz w:val="20"/>
          <w:szCs w:val="20"/>
        </w:rPr>
        <w:t>, (2</w:t>
      </w:r>
      <w:r w:rsidRPr="00CF08C4">
        <w:rPr>
          <w:rFonts w:ascii="Garamond" w:hAnsi="Garamond"/>
          <w:sz w:val="20"/>
          <w:szCs w:val="20"/>
          <w:vertAlign w:val="superscript"/>
        </w:rPr>
        <w:t>nd</w:t>
      </w:r>
      <w:r w:rsidRPr="00CF08C4">
        <w:rPr>
          <w:rFonts w:ascii="Garamond" w:hAnsi="Garamond"/>
          <w:sz w:val="20"/>
          <w:szCs w:val="20"/>
        </w:rPr>
        <w:t xml:space="preserve"> edition, Dar Al-Nahda Al-Arabiya, 2016)</w:t>
      </w:r>
    </w:p>
  </w:footnote>
  <w:footnote w:id="24">
    <w:p w14:paraId="18C7ACAD" w14:textId="0870EE04"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Fonts w:ascii="Garamond" w:eastAsia="Garamond" w:hAnsi="Garamond" w:cs="Garamond"/>
          <w:sz w:val="20"/>
          <w:szCs w:val="20"/>
          <w:vertAlign w:val="superscript"/>
        </w:rPr>
        <w:footnoteRef/>
      </w:r>
      <w:r w:rsidRPr="00CF08C4">
        <w:rPr>
          <w:rFonts w:ascii="Garamond" w:hAnsi="Garamond"/>
          <w:sz w:val="20"/>
          <w:szCs w:val="20"/>
        </w:rPr>
        <w:t xml:space="preserve"> Sarah Nasr, “Financial Leasing in MENA Region: </w:t>
      </w:r>
      <w:r w:rsidRPr="00CF08C4">
        <w:rPr>
          <w:rFonts w:ascii="Garamond" w:hAnsi="Garamond"/>
          <w:i/>
          <w:iCs/>
          <w:sz w:val="20"/>
          <w:szCs w:val="20"/>
        </w:rPr>
        <w:t>An Analysis of Financial, Legal and Institutional Aspects</w:t>
      </w:r>
      <w:r w:rsidRPr="00CF08C4">
        <w:rPr>
          <w:rFonts w:ascii="Garamond" w:hAnsi="Garamond"/>
          <w:sz w:val="20"/>
          <w:szCs w:val="20"/>
        </w:rPr>
        <w:t>”, World Bank</w:t>
      </w:r>
    </w:p>
  </w:footnote>
  <w:footnote w:id="25">
    <w:p w14:paraId="3F382504"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Mahmoud Fahmy and others, Financial Leasing: </w:t>
      </w:r>
      <w:r w:rsidRPr="00CF08C4">
        <w:rPr>
          <w:rStyle w:val="None"/>
          <w:rFonts w:ascii="Garamond" w:hAnsi="Garamond"/>
          <w:i/>
          <w:iCs/>
          <w:sz w:val="20"/>
          <w:szCs w:val="20"/>
        </w:rPr>
        <w:t xml:space="preserve">Legal, Accounting, Regulatory Aspects, </w:t>
      </w:r>
      <w:r w:rsidRPr="00CF08C4">
        <w:rPr>
          <w:rStyle w:val="None"/>
          <w:rFonts w:ascii="Garamond" w:hAnsi="Garamond"/>
          <w:sz w:val="20"/>
          <w:szCs w:val="20"/>
        </w:rPr>
        <w:t>(Dar Al-Nahda Al-Arabiya 1997), 11</w:t>
      </w:r>
    </w:p>
  </w:footnote>
  <w:footnote w:id="26">
    <w:p w14:paraId="1EA10C5C" w14:textId="2EF9E8B6" w:rsidR="00585C3C" w:rsidRPr="004A1150" w:rsidRDefault="00673B31" w:rsidP="004A1150">
      <w:pPr>
        <w:pStyle w:val="FootnoteText"/>
        <w:spacing w:before="120" w:after="120"/>
        <w:jc w:val="both"/>
        <w:rPr>
          <w:rFonts w:ascii="Garamond" w:hAnsi="Garamond"/>
        </w:rPr>
      </w:pPr>
      <w:r w:rsidRPr="00CF08C4">
        <w:rPr>
          <w:rStyle w:val="None"/>
          <w:rFonts w:ascii="Garamond" w:eastAsia="Garamond" w:hAnsi="Garamond" w:cs="Garamond"/>
          <w:vertAlign w:val="superscript"/>
        </w:rPr>
        <w:footnoteRef/>
      </w:r>
      <w:r w:rsidRPr="00CF08C4">
        <w:rPr>
          <w:rStyle w:val="None"/>
          <w:rFonts w:ascii="Garamond" w:hAnsi="Garamond"/>
        </w:rPr>
        <w:t xml:space="preserve"> Regulation of Financial Leasing and Factoring Act, Law no. 176 of 2018, article 1(2),(20); Financial Regulatory Authority, Decree no. 163 of 2018, article (1); </w:t>
      </w:r>
      <w:proofErr w:type="spellStart"/>
      <w:r w:rsidRPr="00CF08C4">
        <w:rPr>
          <w:rStyle w:val="None"/>
          <w:rFonts w:ascii="Garamond" w:hAnsi="Garamond"/>
        </w:rPr>
        <w:t>Panos</w:t>
      </w:r>
      <w:proofErr w:type="spellEnd"/>
      <w:r w:rsidRPr="00CF08C4">
        <w:rPr>
          <w:rStyle w:val="None"/>
          <w:rFonts w:ascii="Garamond" w:hAnsi="Garamond"/>
        </w:rPr>
        <w:t xml:space="preserve"> </w:t>
      </w:r>
      <w:proofErr w:type="spellStart"/>
      <w:r w:rsidRPr="00CF08C4">
        <w:rPr>
          <w:rStyle w:val="None"/>
          <w:rFonts w:ascii="Garamond" w:hAnsi="Garamond"/>
        </w:rPr>
        <w:t>Kouvelis</w:t>
      </w:r>
      <w:proofErr w:type="spellEnd"/>
      <w:r w:rsidRPr="00CF08C4">
        <w:rPr>
          <w:rStyle w:val="None"/>
          <w:rFonts w:ascii="Garamond" w:hAnsi="Garamond"/>
        </w:rPr>
        <w:t xml:space="preserve"> and </w:t>
      </w:r>
      <w:proofErr w:type="spellStart"/>
      <w:r w:rsidRPr="00CF08C4">
        <w:rPr>
          <w:rStyle w:val="None"/>
          <w:rFonts w:ascii="Garamond" w:hAnsi="Garamond"/>
        </w:rPr>
        <w:t>Fasheng</w:t>
      </w:r>
      <w:proofErr w:type="spellEnd"/>
      <w:r w:rsidRPr="00CF08C4">
        <w:rPr>
          <w:rStyle w:val="None"/>
          <w:rFonts w:ascii="Garamond" w:hAnsi="Garamond"/>
        </w:rPr>
        <w:t xml:space="preserve"> Xu, “A Supply Chain Theory of Factoring and Reverse Factoring” (</w:t>
      </w:r>
      <w:r w:rsidRPr="00CF08C4">
        <w:rPr>
          <w:rStyle w:val="None"/>
          <w:rFonts w:ascii="Garamond" w:hAnsi="Garamond"/>
          <w:i/>
          <w:iCs/>
        </w:rPr>
        <w:t>Research</w:t>
      </w:r>
      <w:r w:rsidR="00A04C38" w:rsidRPr="00CF08C4">
        <w:rPr>
          <w:rStyle w:val="None"/>
          <w:rFonts w:ascii="Garamond" w:hAnsi="Garamond"/>
          <w:i/>
          <w:iCs/>
        </w:rPr>
        <w:t xml:space="preserve"> </w:t>
      </w:r>
      <w:r w:rsidRPr="00CF08C4">
        <w:rPr>
          <w:rStyle w:val="None"/>
          <w:rFonts w:ascii="Garamond" w:hAnsi="Garamond"/>
          <w:i/>
          <w:iCs/>
        </w:rPr>
        <w:t>Gate</w:t>
      </w:r>
      <w:r w:rsidR="00A04C38" w:rsidRPr="00CF08C4">
        <w:rPr>
          <w:rStyle w:val="None"/>
          <w:rFonts w:ascii="Garamond" w:hAnsi="Garamond"/>
          <w:i/>
          <w:iCs/>
        </w:rPr>
        <w:t xml:space="preserve"> </w:t>
      </w:r>
      <w:r w:rsidRPr="00CF08C4">
        <w:rPr>
          <w:rStyle w:val="None"/>
          <w:rFonts w:ascii="Garamond" w:hAnsi="Garamond"/>
        </w:rPr>
        <w:t xml:space="preserve">July 23, 2020); </w:t>
      </w:r>
    </w:p>
  </w:footnote>
  <w:footnote w:id="27">
    <w:p w14:paraId="66CF7FC9" w14:textId="0E2723C3" w:rsidR="001D4616" w:rsidRPr="004A1150" w:rsidRDefault="001D4616" w:rsidP="004A1150">
      <w:pPr>
        <w:pStyle w:val="FootnoteText"/>
        <w:spacing w:before="120" w:after="120"/>
        <w:jc w:val="both"/>
        <w:rPr>
          <w:rFonts w:ascii="Garamond" w:hAnsi="Garamond"/>
        </w:rPr>
      </w:pPr>
      <w:r w:rsidRPr="004A1150">
        <w:rPr>
          <w:rStyle w:val="FootnoteReference"/>
          <w:rFonts w:ascii="Garamond" w:hAnsi="Garamond"/>
        </w:rPr>
        <w:footnoteRef/>
      </w:r>
      <w:r w:rsidRPr="004A1150">
        <w:rPr>
          <w:rFonts w:ascii="Garamond" w:hAnsi="Garamond"/>
        </w:rPr>
        <w:t xml:space="preserve"> </w:t>
      </w:r>
      <w:r w:rsidR="00267BDE" w:rsidRPr="004A1150">
        <w:rPr>
          <w:rStyle w:val="None"/>
          <w:rFonts w:ascii="Garamond" w:hAnsi="Garamond"/>
        </w:rPr>
        <w:t xml:space="preserve">Financial Regulatory Authority Official </w:t>
      </w:r>
      <w:r w:rsidR="00E240DE" w:rsidRPr="00CF08C4">
        <w:rPr>
          <w:rStyle w:val="None"/>
          <w:rFonts w:ascii="Garamond" w:hAnsi="Garamond"/>
        </w:rPr>
        <w:t>(FRA)</w:t>
      </w:r>
      <w:r w:rsidR="00267BDE" w:rsidRPr="004A1150">
        <w:rPr>
          <w:rStyle w:val="None"/>
          <w:rFonts w:ascii="Garamond" w:hAnsi="Garamond"/>
        </w:rPr>
        <w:t>,</w:t>
      </w:r>
      <w:r w:rsidR="00267BDE" w:rsidRPr="00CF08C4">
        <w:rPr>
          <w:rStyle w:val="None"/>
          <w:rFonts w:ascii="Garamond" w:hAnsi="Garamond"/>
        </w:rPr>
        <w:t xml:space="preserve"> </w:t>
      </w:r>
      <w:r w:rsidR="00176470" w:rsidRPr="00CF08C4">
        <w:rPr>
          <w:rStyle w:val="None"/>
          <w:rFonts w:ascii="Garamond" w:hAnsi="Garamond"/>
        </w:rPr>
        <w:t xml:space="preserve">Factoring Activities </w:t>
      </w:r>
      <w:r w:rsidR="00566F54" w:rsidRPr="00CF08C4">
        <w:rPr>
          <w:rStyle w:val="None"/>
          <w:rFonts w:ascii="Garamond" w:hAnsi="Garamond"/>
        </w:rPr>
        <w:t>information page.</w:t>
      </w:r>
      <w:r w:rsidR="00267BDE" w:rsidRPr="004A1150">
        <w:rPr>
          <w:rFonts w:ascii="Garamond" w:hAnsi="Garamond"/>
        </w:rPr>
        <w:t xml:space="preserve"> </w:t>
      </w:r>
    </w:p>
  </w:footnote>
  <w:footnote w:id="28">
    <w:p w14:paraId="217AEEB6" w14:textId="3560AF66" w:rsidR="00FA5F1F" w:rsidRPr="004A1150" w:rsidRDefault="00FA5F1F" w:rsidP="004A1150">
      <w:pPr>
        <w:pStyle w:val="FootnoteText"/>
        <w:spacing w:before="120" w:after="120"/>
        <w:jc w:val="both"/>
        <w:rPr>
          <w:rFonts w:ascii="Garamond" w:hAnsi="Garamond"/>
        </w:rPr>
      </w:pPr>
      <w:r w:rsidRPr="004A1150">
        <w:rPr>
          <w:rStyle w:val="FootnoteReference"/>
          <w:rFonts w:ascii="Garamond" w:hAnsi="Garamond"/>
        </w:rPr>
        <w:footnoteRef/>
      </w:r>
      <w:r w:rsidRPr="004A1150">
        <w:rPr>
          <w:rFonts w:ascii="Garamond" w:hAnsi="Garamond"/>
        </w:rPr>
        <w:t xml:space="preserve"> </w:t>
      </w:r>
      <w:r w:rsidR="00E240DE" w:rsidRPr="00CF08C4">
        <w:rPr>
          <w:rStyle w:val="None"/>
          <w:rFonts w:ascii="Garamond" w:hAnsi="Garamond"/>
        </w:rPr>
        <w:t>Regulation of Financial Leasing and Factoring Act, Law no. 176 of 2018, article (48)</w:t>
      </w:r>
    </w:p>
  </w:footnote>
  <w:footnote w:id="29">
    <w:p w14:paraId="6F77183E" w14:textId="1FD70469" w:rsidR="00307E03" w:rsidRPr="004A1150" w:rsidRDefault="00307E03" w:rsidP="004A1150">
      <w:pPr>
        <w:pStyle w:val="FootnoteText"/>
        <w:spacing w:before="120" w:after="120"/>
        <w:jc w:val="both"/>
        <w:rPr>
          <w:rFonts w:ascii="Garamond" w:hAnsi="Garamond"/>
          <w:rtl/>
        </w:rPr>
      </w:pPr>
      <w:r w:rsidRPr="004A1150">
        <w:rPr>
          <w:rStyle w:val="FootnoteReference"/>
          <w:rFonts w:ascii="Garamond" w:hAnsi="Garamond"/>
        </w:rPr>
        <w:footnoteRef/>
      </w:r>
      <w:r w:rsidRPr="004A1150">
        <w:rPr>
          <w:rFonts w:ascii="Garamond" w:hAnsi="Garamond"/>
        </w:rPr>
        <w:t xml:space="preserve"> </w:t>
      </w:r>
      <w:r w:rsidR="00E240DE" w:rsidRPr="004A1150">
        <w:rPr>
          <w:rStyle w:val="None"/>
          <w:rFonts w:ascii="Garamond" w:hAnsi="Garamond"/>
          <w:i/>
          <w:iCs/>
        </w:rPr>
        <w:t>Ibid</w:t>
      </w:r>
      <w:r w:rsidR="00E240DE" w:rsidRPr="00CF08C4">
        <w:rPr>
          <w:rStyle w:val="None"/>
          <w:rFonts w:ascii="Garamond" w:hAnsi="Garamond"/>
          <w:i/>
          <w:iCs/>
        </w:rPr>
        <w:t>,</w:t>
      </w:r>
      <w:r w:rsidRPr="00CF08C4">
        <w:rPr>
          <w:rStyle w:val="None"/>
          <w:rFonts w:ascii="Garamond" w:hAnsi="Garamond"/>
        </w:rPr>
        <w:t xml:space="preserve"> article (</w:t>
      </w:r>
      <w:r w:rsidR="00227399" w:rsidRPr="00CF08C4">
        <w:rPr>
          <w:rStyle w:val="None"/>
          <w:rFonts w:ascii="Garamond" w:hAnsi="Garamond"/>
        </w:rPr>
        <w:t>37</w:t>
      </w:r>
      <w:r w:rsidRPr="00CF08C4">
        <w:rPr>
          <w:rStyle w:val="None"/>
          <w:rFonts w:ascii="Garamond" w:hAnsi="Garamond"/>
        </w:rPr>
        <w:t>)</w:t>
      </w:r>
    </w:p>
  </w:footnote>
  <w:footnote w:id="30">
    <w:p w14:paraId="4D4A6A43"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hAnsi="Garamond"/>
          <w:sz w:val="20"/>
          <w:szCs w:val="20"/>
          <w:vertAlign w:val="superscript"/>
        </w:rPr>
        <w:footnoteRef/>
      </w:r>
      <w:r w:rsidRPr="004A1150">
        <w:rPr>
          <w:rFonts w:ascii="Garamond" w:hAnsi="Garamond"/>
          <w:sz w:val="20"/>
          <w:szCs w:val="20"/>
        </w:rPr>
        <w:t xml:space="preserve"> </w:t>
      </w:r>
      <w:r w:rsidRPr="00CF08C4">
        <w:rPr>
          <w:rStyle w:val="None"/>
          <w:rFonts w:ascii="Garamond" w:hAnsi="Garamond"/>
          <w:sz w:val="20"/>
          <w:szCs w:val="20"/>
        </w:rPr>
        <w:t>Financial Leasing and Factoring Law no. 176 of 2018, article 46</w:t>
      </w:r>
    </w:p>
  </w:footnote>
  <w:footnote w:id="31">
    <w:p w14:paraId="3ADB72FE"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CF08C4">
        <w:rPr>
          <w:rStyle w:val="None"/>
          <w:rFonts w:ascii="Garamond" w:eastAsia="Garamond" w:hAnsi="Garamond" w:cs="Garamond"/>
          <w:sz w:val="20"/>
          <w:szCs w:val="20"/>
          <w:vertAlign w:val="superscript"/>
        </w:rPr>
        <w:footnoteRef/>
      </w:r>
      <w:r w:rsidRPr="00CF08C4">
        <w:rPr>
          <w:rFonts w:ascii="Garamond" w:hAnsi="Garamond"/>
          <w:sz w:val="20"/>
          <w:szCs w:val="20"/>
        </w:rPr>
        <w:t xml:space="preserve"> Financial Leasing and Factoring Law no. 176 of 2018, article 48</w:t>
      </w:r>
    </w:p>
  </w:footnote>
  <w:footnote w:id="32">
    <w:p w14:paraId="0FD74E45"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Financial Regulatory Authority, “Introductory Bulletin for Factoring”</w:t>
      </w:r>
    </w:p>
  </w:footnote>
  <w:footnote w:id="33">
    <w:p w14:paraId="51E2784B" w14:textId="77777777" w:rsidR="00585C3C" w:rsidRPr="004A1150" w:rsidRDefault="00673B31" w:rsidP="004A1150">
      <w:pPr>
        <w:pStyle w:val="BodyB"/>
        <w:spacing w:before="120" w:after="120"/>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lang w:val="it-IT"/>
        </w:rPr>
        <w:t xml:space="preserve"> </w:t>
      </w:r>
      <w:proofErr w:type="spellStart"/>
      <w:r w:rsidRPr="00CF08C4">
        <w:rPr>
          <w:rStyle w:val="None"/>
          <w:rFonts w:ascii="Garamond" w:hAnsi="Garamond"/>
          <w:sz w:val="20"/>
          <w:szCs w:val="20"/>
          <w:lang w:val="it-IT"/>
        </w:rPr>
        <w:t>Nicoleta</w:t>
      </w:r>
      <w:proofErr w:type="spellEnd"/>
      <w:r w:rsidRPr="00CF08C4">
        <w:rPr>
          <w:rStyle w:val="None"/>
          <w:rFonts w:ascii="Garamond" w:hAnsi="Garamond"/>
          <w:sz w:val="20"/>
          <w:szCs w:val="20"/>
          <w:lang w:val="it-IT"/>
        </w:rPr>
        <w:t xml:space="preserve"> B</w:t>
      </w:r>
      <w:proofErr w:type="spellStart"/>
      <w:r w:rsidRPr="00CF08C4">
        <w:rPr>
          <w:rStyle w:val="None"/>
          <w:rFonts w:ascii="Garamond" w:hAnsi="Garamond"/>
          <w:sz w:val="20"/>
          <w:szCs w:val="20"/>
        </w:rPr>
        <w:t>ărbuţă</w:t>
      </w:r>
      <w:proofErr w:type="spellEnd"/>
      <w:r w:rsidRPr="00CF08C4">
        <w:rPr>
          <w:rStyle w:val="None"/>
          <w:rFonts w:ascii="Garamond" w:hAnsi="Garamond"/>
          <w:sz w:val="20"/>
          <w:szCs w:val="20"/>
          <w:lang w:val="de-DE"/>
        </w:rPr>
        <w:t>-Mi</w:t>
      </w:r>
      <w:proofErr w:type="spellStart"/>
      <w:r w:rsidRPr="00CF08C4">
        <w:rPr>
          <w:rStyle w:val="None"/>
          <w:rFonts w:ascii="Garamond" w:hAnsi="Garamond"/>
          <w:sz w:val="20"/>
          <w:szCs w:val="20"/>
        </w:rPr>
        <w:t>şu</w:t>
      </w:r>
      <w:proofErr w:type="spellEnd"/>
      <w:r w:rsidRPr="00CF08C4">
        <w:rPr>
          <w:rStyle w:val="None"/>
          <w:rFonts w:ascii="Garamond" w:hAnsi="Garamond"/>
          <w:sz w:val="20"/>
          <w:szCs w:val="20"/>
        </w:rPr>
        <w:t>, “Factoring – Alternative of Short-Term Financing for Companies” (</w:t>
      </w:r>
      <w:r w:rsidRPr="00CF08C4">
        <w:rPr>
          <w:rStyle w:val="None"/>
          <w:rFonts w:ascii="Garamond" w:hAnsi="Garamond"/>
          <w:i/>
          <w:iCs/>
          <w:sz w:val="20"/>
          <w:szCs w:val="20"/>
        </w:rPr>
        <w:t>ResearchGate</w:t>
      </w:r>
      <w:r w:rsidRPr="004A1150">
        <w:rPr>
          <w:rStyle w:val="None"/>
          <w:rFonts w:ascii="Garamond" w:hAnsi="Garamond"/>
          <w:i/>
          <w:iCs/>
          <w:sz w:val="20"/>
          <w:szCs w:val="20"/>
        </w:rPr>
        <w:t xml:space="preserve">, </w:t>
      </w:r>
      <w:r w:rsidRPr="00CF08C4">
        <w:rPr>
          <w:rStyle w:val="None"/>
          <w:rFonts w:ascii="Garamond" w:hAnsi="Garamond"/>
          <w:sz w:val="20"/>
          <w:szCs w:val="20"/>
        </w:rPr>
        <w:t xml:space="preserve">2013) </w:t>
      </w:r>
    </w:p>
  </w:footnote>
  <w:footnote w:id="34">
    <w:p w14:paraId="782DBD2B"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Regulation of Financial Leasing and Factoring Act, Law no. 176 of 2018, article (41)</w:t>
      </w:r>
    </w:p>
  </w:footnote>
  <w:footnote w:id="35">
    <w:p w14:paraId="26AE8C1F" w14:textId="77777777" w:rsidR="006A43AE" w:rsidRPr="004A1150" w:rsidRDefault="006A43AE" w:rsidP="004A1150">
      <w:pPr>
        <w:pStyle w:val="BodyBA"/>
        <w:spacing w:before="120" w:after="120"/>
        <w:jc w:val="both"/>
        <w:rPr>
          <w:rFonts w:ascii="Garamond" w:hAnsi="Garamond"/>
          <w:sz w:val="20"/>
          <w:szCs w:val="20"/>
        </w:rPr>
      </w:pPr>
      <w:r w:rsidRPr="004A1150">
        <w:rPr>
          <w:rStyle w:val="None"/>
          <w:rFonts w:ascii="Garamond" w:eastAsia="Garamond" w:hAnsi="Garamond" w:cs="Garamond"/>
          <w:sz w:val="20"/>
          <w:szCs w:val="20"/>
          <w:shd w:val="clear" w:color="auto" w:fill="685592"/>
          <w:vertAlign w:val="superscript"/>
        </w:rPr>
        <w:footnoteRef/>
      </w:r>
      <w:r w:rsidRPr="00CF08C4">
        <w:rPr>
          <w:rStyle w:val="None"/>
          <w:rFonts w:ascii="Garamond" w:hAnsi="Garamond"/>
          <w:sz w:val="20"/>
          <w:szCs w:val="20"/>
        </w:rPr>
        <w:t xml:space="preserve"> Consumer Financing Activities in Egypt, Law no. 18 of 2020 (article 1)</w:t>
      </w:r>
    </w:p>
  </w:footnote>
  <w:footnote w:id="36">
    <w:p w14:paraId="1CDFC645" w14:textId="51581CA6" w:rsidR="00D50C55" w:rsidRPr="004A1150" w:rsidRDefault="00D50C55" w:rsidP="004A1150">
      <w:pPr>
        <w:pStyle w:val="FootnoteText"/>
        <w:spacing w:before="120" w:after="120"/>
        <w:jc w:val="both"/>
        <w:rPr>
          <w:rFonts w:ascii="Garamond" w:hAnsi="Garamond"/>
        </w:rPr>
      </w:pPr>
      <w:r w:rsidRPr="004A1150">
        <w:rPr>
          <w:rStyle w:val="FootnoteReference"/>
          <w:rFonts w:ascii="Garamond" w:hAnsi="Garamond"/>
        </w:rPr>
        <w:footnoteRef/>
      </w:r>
      <w:r w:rsidRPr="004A1150">
        <w:rPr>
          <w:rFonts w:ascii="Garamond" w:hAnsi="Garamond"/>
        </w:rPr>
        <w:t xml:space="preserve"> </w:t>
      </w:r>
      <w:r w:rsidRPr="00CF08C4">
        <w:rPr>
          <w:rStyle w:val="None"/>
          <w:rFonts w:ascii="Garamond" w:hAnsi="Garamond"/>
        </w:rPr>
        <w:t>Consumer Financing Activities in Egypt, Law no. 18 of 2020 (article 2)</w:t>
      </w:r>
    </w:p>
  </w:footnote>
  <w:footnote w:id="37">
    <w:p w14:paraId="5B53C34C" w14:textId="60083147" w:rsidR="00AC0D5F" w:rsidRPr="004A1150" w:rsidRDefault="00AC0D5F" w:rsidP="004A1150">
      <w:pPr>
        <w:pStyle w:val="FootnoteText"/>
        <w:spacing w:before="120" w:after="120"/>
        <w:jc w:val="both"/>
        <w:rPr>
          <w:rFonts w:ascii="Garamond" w:hAnsi="Garamond"/>
        </w:rPr>
      </w:pPr>
      <w:r w:rsidRPr="004A1150">
        <w:rPr>
          <w:rStyle w:val="FootnoteReference"/>
          <w:rFonts w:ascii="Garamond" w:hAnsi="Garamond"/>
        </w:rPr>
        <w:footnoteRef/>
      </w:r>
      <w:r w:rsidRPr="004A1150">
        <w:rPr>
          <w:rFonts w:ascii="Garamond" w:hAnsi="Garamond"/>
        </w:rPr>
        <w:t xml:space="preserve"> </w:t>
      </w:r>
      <w:r w:rsidRPr="00CF08C4">
        <w:rPr>
          <w:rStyle w:val="None"/>
          <w:rFonts w:ascii="Garamond" w:hAnsi="Garamond"/>
        </w:rPr>
        <w:t>Consumer Financing Activities in Egypt, Law no. 18 of 2020 (article 10)</w:t>
      </w:r>
    </w:p>
  </w:footnote>
  <w:footnote w:id="38">
    <w:p w14:paraId="713E75DD" w14:textId="042E7317" w:rsidR="00AC0D5F" w:rsidRPr="004A1150" w:rsidRDefault="00AC0D5F" w:rsidP="004A1150">
      <w:pPr>
        <w:pStyle w:val="FootnoteText"/>
        <w:spacing w:before="120" w:after="120"/>
        <w:jc w:val="both"/>
        <w:rPr>
          <w:rFonts w:ascii="Garamond" w:hAnsi="Garamond"/>
        </w:rPr>
      </w:pPr>
      <w:r w:rsidRPr="004A1150">
        <w:rPr>
          <w:rStyle w:val="FootnoteReference"/>
          <w:rFonts w:ascii="Garamond" w:hAnsi="Garamond"/>
        </w:rPr>
        <w:footnoteRef/>
      </w:r>
      <w:r w:rsidRPr="004A1150">
        <w:rPr>
          <w:rFonts w:ascii="Garamond" w:hAnsi="Garamond"/>
        </w:rPr>
        <w:t xml:space="preserve"> </w:t>
      </w:r>
      <w:r w:rsidRPr="00CF08C4">
        <w:rPr>
          <w:rStyle w:val="None"/>
          <w:rFonts w:ascii="Garamond" w:hAnsi="Garamond"/>
        </w:rPr>
        <w:t>Consumer Financing Activities in Egypt, Law no. 18 of 2020 (article 1)</w:t>
      </w:r>
    </w:p>
  </w:footnote>
  <w:footnote w:id="39">
    <w:p w14:paraId="114ED4A3" w14:textId="433B6562" w:rsidR="0090585D" w:rsidRPr="004A1150" w:rsidRDefault="0090585D" w:rsidP="004A1150">
      <w:pPr>
        <w:pStyle w:val="FootnoteText"/>
        <w:spacing w:before="120" w:after="120"/>
        <w:jc w:val="both"/>
        <w:rPr>
          <w:rStyle w:val="None"/>
          <w:rFonts w:ascii="Garamond" w:hAnsi="Garamond"/>
        </w:rPr>
      </w:pPr>
      <w:r w:rsidRPr="004A1150">
        <w:rPr>
          <w:rStyle w:val="FootnoteReference"/>
          <w:rFonts w:ascii="Garamond" w:hAnsi="Garamond"/>
        </w:rPr>
        <w:footnoteRef/>
      </w:r>
      <w:r w:rsidRPr="004A1150">
        <w:rPr>
          <w:rFonts w:ascii="Garamond" w:hAnsi="Garamond"/>
        </w:rPr>
        <w:t xml:space="preserve"> </w:t>
      </w:r>
      <w:r w:rsidR="00050F7F" w:rsidRPr="00CF08C4">
        <w:rPr>
          <w:rStyle w:val="None"/>
          <w:rFonts w:ascii="Garamond" w:hAnsi="Garamond"/>
        </w:rPr>
        <w:t>Financial Regulatory Authority</w:t>
      </w:r>
      <w:r w:rsidRPr="004A1150">
        <w:rPr>
          <w:rFonts w:ascii="Garamond" w:hAnsi="Garamond"/>
        </w:rPr>
        <w:t xml:space="preserve"> </w:t>
      </w:r>
      <w:r w:rsidRPr="004A1150">
        <w:rPr>
          <w:rStyle w:val="None"/>
          <w:rFonts w:ascii="Garamond" w:hAnsi="Garamond"/>
        </w:rPr>
        <w:t xml:space="preserve">Decree No. </w:t>
      </w:r>
      <w:r w:rsidR="00050F7F" w:rsidRPr="004A1150">
        <w:rPr>
          <w:rStyle w:val="None"/>
          <w:rFonts w:ascii="Garamond" w:hAnsi="Garamond"/>
        </w:rPr>
        <w:t>869 of 2021 on the Templates of the Consumer Finance Contracts.</w:t>
      </w:r>
    </w:p>
  </w:footnote>
  <w:footnote w:id="40">
    <w:p w14:paraId="0EC0B793" w14:textId="13E9F11E" w:rsidR="00236B0C" w:rsidRPr="004A1150" w:rsidRDefault="00236B0C" w:rsidP="004A1150">
      <w:pPr>
        <w:pStyle w:val="FootnoteText"/>
        <w:spacing w:before="120" w:after="120"/>
        <w:jc w:val="both"/>
        <w:rPr>
          <w:rStyle w:val="None"/>
          <w:rFonts w:ascii="Garamond" w:hAnsi="Garamond"/>
        </w:rPr>
      </w:pPr>
      <w:r w:rsidRPr="004A1150">
        <w:rPr>
          <w:rStyle w:val="None"/>
          <w:rFonts w:ascii="Garamond" w:hAnsi="Garamond"/>
        </w:rPr>
        <w:footnoteRef/>
      </w:r>
      <w:r w:rsidRPr="004A1150">
        <w:rPr>
          <w:rStyle w:val="None"/>
          <w:rFonts w:ascii="Garamond" w:hAnsi="Garamond"/>
        </w:rPr>
        <w:t xml:space="preserve"> </w:t>
      </w:r>
      <w:r w:rsidR="00344D84" w:rsidRPr="004A1150">
        <w:rPr>
          <w:rStyle w:val="None"/>
          <w:rFonts w:ascii="Garamond" w:hAnsi="Garamond"/>
        </w:rPr>
        <w:t>“</w:t>
      </w:r>
      <w:r w:rsidR="002634F0" w:rsidRPr="004A1150">
        <w:rPr>
          <w:rStyle w:val="None"/>
          <w:rFonts w:ascii="Garamond" w:hAnsi="Garamond"/>
        </w:rPr>
        <w:t xml:space="preserve">Overview on the Consumer Finance”, </w:t>
      </w:r>
      <w:r w:rsidR="00445924" w:rsidRPr="00CF08C4">
        <w:rPr>
          <w:rStyle w:val="None"/>
          <w:rFonts w:ascii="Garamond" w:hAnsi="Garamond"/>
        </w:rPr>
        <w:t>Financial Regulatory Authority</w:t>
      </w:r>
      <w:r w:rsidR="00445924" w:rsidRPr="004A1150">
        <w:rPr>
          <w:rStyle w:val="None"/>
          <w:rFonts w:ascii="Garamond" w:hAnsi="Garamond"/>
        </w:rPr>
        <w:t xml:space="preserve"> </w:t>
      </w:r>
      <w:r w:rsidR="002634F0" w:rsidRPr="004A1150">
        <w:rPr>
          <w:rStyle w:val="None"/>
          <w:rFonts w:ascii="Garamond" w:hAnsi="Garamond"/>
        </w:rPr>
        <w:t>Official Website</w:t>
      </w:r>
      <w:r w:rsidR="00ED245E" w:rsidRPr="00CF08C4">
        <w:rPr>
          <w:rStyle w:val="None"/>
          <w:rFonts w:ascii="Garamond" w:hAnsi="Garamond"/>
        </w:rPr>
        <w:t>.</w:t>
      </w:r>
    </w:p>
  </w:footnote>
  <w:footnote w:id="41">
    <w:p w14:paraId="04B339B7" w14:textId="26E179EF" w:rsidR="00806596" w:rsidRPr="004A1150" w:rsidRDefault="00806596" w:rsidP="004A1150">
      <w:pPr>
        <w:pStyle w:val="FootnoteText"/>
        <w:spacing w:before="120" w:after="120"/>
        <w:jc w:val="both"/>
        <w:rPr>
          <w:rFonts w:ascii="Garamond" w:hAnsi="Garamond"/>
        </w:rPr>
      </w:pPr>
      <w:r w:rsidRPr="004A1150">
        <w:rPr>
          <w:rStyle w:val="FootnoteReference"/>
          <w:rFonts w:ascii="Garamond" w:hAnsi="Garamond"/>
        </w:rPr>
        <w:footnoteRef/>
      </w:r>
      <w:r w:rsidRPr="004A1150">
        <w:rPr>
          <w:rFonts w:ascii="Garamond" w:hAnsi="Garamond"/>
        </w:rPr>
        <w:t xml:space="preserve"> </w:t>
      </w:r>
      <w:r w:rsidRPr="00CF08C4">
        <w:rPr>
          <w:rStyle w:val="None"/>
          <w:rFonts w:ascii="Garamond" w:hAnsi="Garamond"/>
        </w:rPr>
        <w:t>“Overview on the Consumer Finance”, Financial Regulatory Authority Official Website</w:t>
      </w:r>
    </w:p>
  </w:footnote>
  <w:footnote w:id="42">
    <w:p w14:paraId="230D7CE5" w14:textId="77777777" w:rsidR="00585C3C" w:rsidRPr="004A1150" w:rsidRDefault="00673B31" w:rsidP="004A1150">
      <w:pPr>
        <w:pStyle w:val="BodyBA"/>
        <w:spacing w:before="120" w:after="120"/>
        <w:jc w:val="both"/>
        <w:rPr>
          <w:rStyle w:val="None"/>
          <w:rFonts w:ascii="Garamond" w:hAnsi="Garamond"/>
          <w:sz w:val="20"/>
          <w:szCs w:val="20"/>
          <w14:textOutline w14:w="0" w14:cap="rnd" w14:cmpd="sng" w14:algn="ctr">
            <w14:noFill/>
            <w14:prstDash w14:val="solid"/>
            <w14:bevel/>
          </w14:textOutline>
        </w:rPr>
      </w:pPr>
      <w:r w:rsidRPr="004A1150">
        <w:rPr>
          <w:rStyle w:val="None"/>
          <w:rFonts w:ascii="Garamond" w:hAnsi="Garamond"/>
          <w:sz w:val="20"/>
          <w:szCs w:val="20"/>
          <w14:textOutline w14:w="0" w14:cap="rnd" w14:cmpd="sng" w14:algn="ctr">
            <w14:noFill/>
            <w14:prstDash w14:val="solid"/>
            <w14:bevel/>
          </w14:textOutline>
        </w:rPr>
        <w:footnoteRef/>
      </w:r>
      <w:r w:rsidRPr="004A1150">
        <w:rPr>
          <w:rStyle w:val="None"/>
          <w:rFonts w:ascii="Garamond" w:hAnsi="Garamond"/>
          <w:sz w:val="20"/>
          <w:szCs w:val="20"/>
          <w14:textOutline w14:w="0" w14:cap="rnd" w14:cmpd="sng" w14:algn="ctr">
            <w14:noFill/>
            <w14:prstDash w14:val="solid"/>
            <w14:bevel/>
          </w14:textOutline>
        </w:rPr>
        <w:t xml:space="preserve"> “Exemption of consumer finance services from value added tax” (July 7, 2021) &lt;</w:t>
      </w:r>
      <w:hyperlink r:id="rId1" w:history="1">
        <w:r w:rsidRPr="004A1150">
          <w:rPr>
            <w:rStyle w:val="None"/>
            <w14:textOutline w14:w="0" w14:cap="rnd" w14:cmpd="sng" w14:algn="ctr">
              <w14:noFill/>
              <w14:prstDash w14:val="solid"/>
              <w14:bevel/>
            </w14:textOutline>
          </w:rPr>
          <w:t>https://fra.gov.eg/fra_news/</w:t>
        </w:r>
      </w:hyperlink>
      <w:r w:rsidRPr="004A1150">
        <w:rPr>
          <w:rStyle w:val="None"/>
          <w:rFonts w:ascii="Garamond" w:hAnsi="Garamond"/>
          <w:sz w:val="20"/>
          <w:szCs w:val="20"/>
          <w14:textOutline w14:w="0" w14:cap="rnd" w14:cmpd="sng" w14:algn="ctr">
            <w14:noFill/>
            <w14:prstDash w14:val="solid"/>
            <w14:bevel/>
          </w14:textOutline>
        </w:rPr>
        <w:t>&gt; accessed August 16, 2021; Ministerial Order no. 66 of 2017, Executive Regulation of Value Added Tax Law, article 78(4)</w:t>
      </w:r>
    </w:p>
  </w:footnote>
  <w:footnote w:id="43">
    <w:p w14:paraId="577D16F6"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Times New Roman" w:hAnsi="Garamond" w:cs="Times New Roman"/>
          <w:sz w:val="20"/>
          <w:szCs w:val="20"/>
          <w14:textOutline w14:w="0" w14:cap="rnd" w14:cmpd="sng" w14:algn="ctr">
            <w14:noFill/>
            <w14:prstDash w14:val="solid"/>
            <w14:bevel/>
          </w14:textOutline>
        </w:rPr>
        <w:footnoteRef/>
      </w:r>
      <w:r w:rsidRPr="004A1150">
        <w:rPr>
          <w:rStyle w:val="None"/>
          <w:rFonts w:ascii="Garamond" w:eastAsia="Times New Roman" w:hAnsi="Garamond" w:cs="Times New Roman"/>
          <w:sz w:val="20"/>
          <w:szCs w:val="20"/>
          <w14:textOutline w14:w="0" w14:cap="rnd" w14:cmpd="sng" w14:algn="ctr">
            <w14:noFill/>
            <w14:prstDash w14:val="solid"/>
            <w14:bevel/>
          </w14:textOutline>
        </w:rPr>
        <w:t xml:space="preserve"> Financial Regulatory Authority, decree no. 62 of 2020, Controls Against Money Laundering and the Financing of Terrorism for Companies Undertaking Consumer Finance</w:t>
      </w:r>
      <w:r w:rsidRPr="00CF08C4">
        <w:rPr>
          <w:rStyle w:val="None"/>
          <w:rFonts w:ascii="Garamond" w:hAnsi="Garamond"/>
          <w:sz w:val="20"/>
          <w:szCs w:val="20"/>
        </w:rPr>
        <w:t xml:space="preserve"> Activities.</w:t>
      </w:r>
    </w:p>
  </w:footnote>
  <w:footnote w:id="44">
    <w:p w14:paraId="2F61AE8C" w14:textId="387022E8" w:rsidR="00A9798F" w:rsidRPr="004A1150" w:rsidRDefault="00A9798F" w:rsidP="004A1150">
      <w:pPr>
        <w:pStyle w:val="BodyBA"/>
        <w:spacing w:before="120" w:after="120"/>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Mortgage Finance in Egypt, Law no. 148</w:t>
      </w:r>
      <w:r w:rsidR="00B332BE" w:rsidRPr="00CF08C4">
        <w:rPr>
          <w:rStyle w:val="None"/>
          <w:rFonts w:ascii="Garamond" w:hAnsi="Garamond"/>
          <w:sz w:val="20"/>
          <w:szCs w:val="20"/>
        </w:rPr>
        <w:t xml:space="preserve"> of </w:t>
      </w:r>
      <w:r w:rsidRPr="00CF08C4">
        <w:rPr>
          <w:rStyle w:val="None"/>
          <w:rFonts w:ascii="Garamond" w:hAnsi="Garamond"/>
          <w:sz w:val="20"/>
          <w:szCs w:val="20"/>
        </w:rPr>
        <w:t>2001 (article 1).</w:t>
      </w:r>
    </w:p>
  </w:footnote>
  <w:footnote w:id="45">
    <w:p w14:paraId="7A276036" w14:textId="5A491BA1" w:rsidR="0030466D" w:rsidRPr="004A1150" w:rsidRDefault="0030466D" w:rsidP="004A1150">
      <w:pPr>
        <w:pStyle w:val="FootnoteText"/>
        <w:spacing w:before="120" w:after="120"/>
        <w:jc w:val="both"/>
        <w:rPr>
          <w:rFonts w:ascii="Garamond" w:hAnsi="Garamond"/>
        </w:rPr>
      </w:pPr>
      <w:r w:rsidRPr="004A1150">
        <w:rPr>
          <w:rStyle w:val="FootnoteReference"/>
          <w:rFonts w:ascii="Garamond" w:hAnsi="Garamond"/>
        </w:rPr>
        <w:footnoteRef/>
      </w:r>
      <w:r w:rsidRPr="004A1150">
        <w:rPr>
          <w:rFonts w:ascii="Garamond" w:hAnsi="Garamond"/>
        </w:rPr>
        <w:t xml:space="preserve"> </w:t>
      </w:r>
      <w:r w:rsidR="00B332BE" w:rsidRPr="004A1150">
        <w:rPr>
          <w:rFonts w:ascii="Garamond" w:hAnsi="Garamond"/>
        </w:rPr>
        <w:t>Executive Regulations of Mortgage Finance Law No. 1 of 2001 (</w:t>
      </w:r>
      <w:r w:rsidR="003762E0" w:rsidRPr="004A1150">
        <w:rPr>
          <w:rFonts w:ascii="Garamond" w:hAnsi="Garamond"/>
        </w:rPr>
        <w:t>article 3)</w:t>
      </w:r>
    </w:p>
  </w:footnote>
  <w:footnote w:id="46">
    <w:p w14:paraId="656B36F9" w14:textId="77777777" w:rsidR="00F03187" w:rsidRPr="004A1150" w:rsidRDefault="00F03187" w:rsidP="004A1150">
      <w:pPr>
        <w:pStyle w:val="FootnoteText"/>
        <w:spacing w:before="120" w:after="120"/>
        <w:jc w:val="both"/>
        <w:rPr>
          <w:rFonts w:ascii="Garamond" w:hAnsi="Garamond"/>
        </w:rPr>
      </w:pPr>
      <w:r w:rsidRPr="004A1150">
        <w:rPr>
          <w:rStyle w:val="FootnoteReference"/>
          <w:rFonts w:ascii="Garamond" w:hAnsi="Garamond"/>
        </w:rPr>
        <w:footnoteRef/>
      </w:r>
      <w:r w:rsidRPr="004A1150">
        <w:rPr>
          <w:rFonts w:ascii="Garamond" w:hAnsi="Garamond"/>
        </w:rPr>
        <w:t xml:space="preserve"> Executive Regulations of Mortgage Finance Law No. 1 of 2001 (article 2 and 2 Bis)</w:t>
      </w:r>
    </w:p>
    <w:p w14:paraId="5D28D5C8" w14:textId="77777777" w:rsidR="00F03187" w:rsidRPr="004A1150" w:rsidRDefault="00F03187" w:rsidP="004A1150">
      <w:pPr>
        <w:pStyle w:val="FootnoteText"/>
        <w:spacing w:before="120" w:after="120"/>
        <w:jc w:val="both"/>
        <w:rPr>
          <w:rFonts w:ascii="Garamond" w:hAnsi="Garamond"/>
        </w:rPr>
      </w:pPr>
    </w:p>
  </w:footnote>
  <w:footnote w:id="47">
    <w:p w14:paraId="7ECD422B"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Financial Regulatory Authority, “Introductory Bulletin for Mortgage Finance” </w:t>
      </w:r>
    </w:p>
  </w:footnote>
  <w:footnote w:id="48">
    <w:p w14:paraId="23705559"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Mortgage Finance in Egypt, Law no. 148 of 2001, article (9); Executive Regulation of the Mortgage Finance Law, decree no. 1 of 2000, article (11)</w:t>
      </w:r>
    </w:p>
  </w:footnote>
  <w:footnote w:id="49">
    <w:p w14:paraId="2786F633"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Mortgage Finance in Egypt, Law no. 148 of 2001, article (7)</w:t>
      </w:r>
    </w:p>
  </w:footnote>
  <w:footnote w:id="50">
    <w:p w14:paraId="7F9FC536"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Mortgage Finance in Egypt, Law no. 148 of 2001, articles (12) &amp; (13)</w:t>
      </w:r>
    </w:p>
  </w:footnote>
  <w:footnote w:id="51">
    <w:p w14:paraId="2F5D9BC9"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Mortgage Finance in Egypt, Law no. 148 of 2001, article (13)</w:t>
      </w:r>
    </w:p>
  </w:footnote>
  <w:footnote w:id="52">
    <w:p w14:paraId="352E288A"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Mortgage Finance in Egypt, Law no. 148 of 2001, article (14)</w:t>
      </w:r>
    </w:p>
  </w:footnote>
  <w:footnote w:id="53">
    <w:p w14:paraId="46D60AA7" w14:textId="77777777" w:rsidR="00585C3C" w:rsidRPr="004A1150" w:rsidRDefault="00673B31" w:rsidP="004A1150">
      <w:pPr>
        <w:pStyle w:val="Default"/>
        <w:suppressAutoHyphens w:val="0"/>
        <w:spacing w:before="120" w:after="120" w:line="240" w:lineRule="auto"/>
        <w:jc w:val="both"/>
        <w:rPr>
          <w:rFonts w:ascii="Garamond" w:hAnsi="Garamond"/>
          <w:sz w:val="20"/>
          <w:szCs w:val="20"/>
        </w:rPr>
      </w:pPr>
      <w:r w:rsidRPr="004A1150">
        <w:rPr>
          <w:rStyle w:val="None"/>
          <w:rFonts w:ascii="Garamond" w:eastAsia="Garamond" w:hAnsi="Garamond" w:cs="Garamond"/>
          <w:sz w:val="20"/>
          <w:szCs w:val="20"/>
          <w:vertAlign w:val="superscript"/>
        </w:rPr>
        <w:footnoteRef/>
      </w:r>
      <w:r w:rsidRPr="00CF08C4">
        <w:rPr>
          <w:rStyle w:val="None"/>
          <w:rFonts w:ascii="Garamond" w:hAnsi="Garamond"/>
          <w:sz w:val="20"/>
          <w:szCs w:val="20"/>
        </w:rPr>
        <w:t xml:space="preserve"> Mortgage Finance in Egypt, Law no. 148 of 2001, article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FE2A" w14:textId="77777777" w:rsidR="00585C3C" w:rsidRDefault="00585C3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080"/>
    <w:multiLevelType w:val="hybridMultilevel"/>
    <w:tmpl w:val="0982016C"/>
    <w:numStyleLink w:val="ImportedStyle4"/>
  </w:abstractNum>
  <w:abstractNum w:abstractNumId="1" w15:restartNumberingAfterBreak="0">
    <w:nsid w:val="0900062B"/>
    <w:multiLevelType w:val="hybridMultilevel"/>
    <w:tmpl w:val="AD400332"/>
    <w:lvl w:ilvl="0" w:tplc="E5A69620">
      <w:start w:val="1"/>
      <w:numFmt w:val="bullet"/>
      <w:lvlText w:val="-"/>
      <w:lvlJc w:val="left"/>
      <w:pPr>
        <w:ind w:left="840" w:hanging="360"/>
      </w:pPr>
      <w:rPr>
        <w:rFonts w:ascii="Garamond" w:eastAsia="Graphik" w:hAnsi="Garamond" w:cs="Graphik"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ADF33F1"/>
    <w:multiLevelType w:val="hybridMultilevel"/>
    <w:tmpl w:val="E69C742A"/>
    <w:styleLink w:val="ImportedStyle1"/>
    <w:lvl w:ilvl="0" w:tplc="D95C2B2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C0024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52EC81E">
      <w:start w:val="1"/>
      <w:numFmt w:val="lowerRoman"/>
      <w:lvlText w:val="%3."/>
      <w:lvlJc w:val="left"/>
      <w:pPr>
        <w:ind w:left="2160"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4DAC2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2852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A86228">
      <w:start w:val="1"/>
      <w:numFmt w:val="lowerRoman"/>
      <w:lvlText w:val="%6."/>
      <w:lvlJc w:val="left"/>
      <w:pPr>
        <w:ind w:left="4320"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580D28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800D5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7FC8014">
      <w:start w:val="1"/>
      <w:numFmt w:val="lowerRoman"/>
      <w:lvlText w:val="%9."/>
      <w:lvlJc w:val="left"/>
      <w:pPr>
        <w:ind w:left="6480" w:hanging="2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3E6E6B"/>
    <w:multiLevelType w:val="hybridMultilevel"/>
    <w:tmpl w:val="BD4214B0"/>
    <w:lvl w:ilvl="0" w:tplc="917496AC">
      <w:start w:val="1"/>
      <w:numFmt w:val="lowerRoman"/>
      <w:lvlText w:val="(%1)"/>
      <w:lvlJc w:val="left"/>
      <w:pPr>
        <w:ind w:left="1080" w:hanging="72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65590"/>
    <w:multiLevelType w:val="hybridMultilevel"/>
    <w:tmpl w:val="7BEC8C0E"/>
    <w:lvl w:ilvl="0" w:tplc="657CC2E8">
      <w:start w:val="1"/>
      <w:numFmt w:val="decimal"/>
      <w:lvlText w:val="%1-"/>
      <w:lvlJc w:val="left"/>
      <w:pPr>
        <w:ind w:left="720" w:hanging="360"/>
      </w:pPr>
      <w:rPr>
        <w:rFonts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B0401"/>
    <w:multiLevelType w:val="hybridMultilevel"/>
    <w:tmpl w:val="7E04D9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F2B4C"/>
    <w:multiLevelType w:val="hybridMultilevel"/>
    <w:tmpl w:val="5C9E88A6"/>
    <w:lvl w:ilvl="0" w:tplc="FB1AB23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2763D"/>
    <w:multiLevelType w:val="hybridMultilevel"/>
    <w:tmpl w:val="B0B0C0C2"/>
    <w:numStyleLink w:val="ImportedStyle2"/>
  </w:abstractNum>
  <w:abstractNum w:abstractNumId="8" w15:restartNumberingAfterBreak="0">
    <w:nsid w:val="20C25BF7"/>
    <w:multiLevelType w:val="hybridMultilevel"/>
    <w:tmpl w:val="D6D08D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47B59"/>
    <w:multiLevelType w:val="hybridMultilevel"/>
    <w:tmpl w:val="FFFCFB0C"/>
    <w:lvl w:ilvl="0" w:tplc="9BC2FB86">
      <w:start w:val="1"/>
      <w:numFmt w:val="lowerRoman"/>
      <w:lvlText w:val="%1-"/>
      <w:lvlJc w:val="left"/>
      <w:pPr>
        <w:ind w:left="1288" w:hanging="720"/>
      </w:pPr>
      <w:rPr>
        <w:rFonts w:eastAsia="Arial Unicode MS" w:cs="Arial Unicode M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29695616"/>
    <w:multiLevelType w:val="hybridMultilevel"/>
    <w:tmpl w:val="CE82D61E"/>
    <w:lvl w:ilvl="0" w:tplc="E85CBD7C">
      <w:start w:val="1"/>
      <w:numFmt w:val="lowerLetter"/>
      <w:lvlText w:val="(%1)"/>
      <w:lvlJc w:val="left"/>
      <w:pPr>
        <w:ind w:left="720" w:hanging="360"/>
      </w:pPr>
      <w:rPr>
        <w:rFonts w:eastAsia="Graphik" w:cs="Graphik"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F1127"/>
    <w:multiLevelType w:val="hybridMultilevel"/>
    <w:tmpl w:val="95F0C3EE"/>
    <w:lvl w:ilvl="0" w:tplc="1D442696">
      <w:start w:val="3"/>
      <w:numFmt w:val="lowerLetter"/>
      <w:lvlText w:val="(%1)"/>
      <w:lvlJc w:val="left"/>
      <w:pPr>
        <w:ind w:left="720" w:hanging="360"/>
      </w:pPr>
      <w:rPr>
        <w:rFonts w:eastAsia="Graphik" w:cs="Graphi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05A95"/>
    <w:multiLevelType w:val="hybridMultilevel"/>
    <w:tmpl w:val="D62279EC"/>
    <w:lvl w:ilvl="0" w:tplc="C5B2EE52">
      <w:start w:val="1"/>
      <w:numFmt w:val="lowerLetter"/>
      <w:lvlText w:val="(%1)"/>
      <w:lvlJc w:val="left"/>
      <w:pPr>
        <w:ind w:left="720" w:hanging="360"/>
      </w:pPr>
      <w:rPr>
        <w:rFonts w:eastAsia="Graphik" w:cs="Graphik"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6292A"/>
    <w:multiLevelType w:val="hybridMultilevel"/>
    <w:tmpl w:val="9162EA24"/>
    <w:lvl w:ilvl="0" w:tplc="7A5CA710">
      <w:start w:val="24"/>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546C8"/>
    <w:multiLevelType w:val="hybridMultilevel"/>
    <w:tmpl w:val="45DC76E6"/>
    <w:numStyleLink w:val="ImportedStyle3"/>
  </w:abstractNum>
  <w:abstractNum w:abstractNumId="15" w15:restartNumberingAfterBreak="0">
    <w:nsid w:val="38600C67"/>
    <w:multiLevelType w:val="hybridMultilevel"/>
    <w:tmpl w:val="0982016C"/>
    <w:styleLink w:val="ImportedStyle4"/>
    <w:lvl w:ilvl="0" w:tplc="E682A00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DCCDD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A20A308">
      <w:start w:val="1"/>
      <w:numFmt w:val="lowerRoman"/>
      <w:lvlText w:val="%3."/>
      <w:lvlJc w:val="left"/>
      <w:pPr>
        <w:ind w:left="2160"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FBAC10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98F07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0EB136">
      <w:start w:val="1"/>
      <w:numFmt w:val="lowerRoman"/>
      <w:lvlText w:val="%6."/>
      <w:lvlJc w:val="left"/>
      <w:pPr>
        <w:ind w:left="4320"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6" w:tplc="13169E7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0AA4F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04857C">
      <w:start w:val="1"/>
      <w:numFmt w:val="lowerRoman"/>
      <w:lvlText w:val="%9."/>
      <w:lvlJc w:val="left"/>
      <w:pPr>
        <w:ind w:left="6480" w:hanging="2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175662"/>
    <w:multiLevelType w:val="hybridMultilevel"/>
    <w:tmpl w:val="97C4B24E"/>
    <w:lvl w:ilvl="0" w:tplc="D76AB53E">
      <w:start w:val="1"/>
      <w:numFmt w:val="upperRoman"/>
      <w:lvlText w:val="%1."/>
      <w:lvlJc w:val="left"/>
      <w:pPr>
        <w:ind w:left="920" w:hanging="720"/>
      </w:pPr>
      <w:rPr>
        <w:rFonts w:eastAsia="Calibri" w:cs="Calibri"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42A50193"/>
    <w:multiLevelType w:val="hybridMultilevel"/>
    <w:tmpl w:val="45DC76E6"/>
    <w:styleLink w:val="ImportedStyle3"/>
    <w:lvl w:ilvl="0" w:tplc="BAF03DEA">
      <w:start w:val="1"/>
      <w:numFmt w:val="lowerRoman"/>
      <w:lvlText w:val="%1."/>
      <w:lvlJc w:val="left"/>
      <w:pPr>
        <w:ind w:left="1200" w:hanging="72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B192A40E">
      <w:start w:val="1"/>
      <w:numFmt w:val="lowerLetter"/>
      <w:lvlText w:val="%2."/>
      <w:lvlJc w:val="left"/>
      <w:pPr>
        <w:ind w:left="15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215AC0CE">
      <w:start w:val="1"/>
      <w:numFmt w:val="lowerRoman"/>
      <w:lvlText w:val="%3."/>
      <w:lvlJc w:val="left"/>
      <w:pPr>
        <w:ind w:left="2280" w:hanging="28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208AAE10">
      <w:start w:val="1"/>
      <w:numFmt w:val="decimal"/>
      <w:lvlText w:val="%4."/>
      <w:lvlJc w:val="left"/>
      <w:pPr>
        <w:ind w:left="30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42507860">
      <w:start w:val="1"/>
      <w:numFmt w:val="lowerLetter"/>
      <w:lvlText w:val="%5."/>
      <w:lvlJc w:val="left"/>
      <w:pPr>
        <w:ind w:left="37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7FB4B6FA">
      <w:start w:val="1"/>
      <w:numFmt w:val="lowerRoman"/>
      <w:lvlText w:val="%6."/>
      <w:lvlJc w:val="left"/>
      <w:pPr>
        <w:ind w:left="4440" w:hanging="28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2AA0C552">
      <w:start w:val="1"/>
      <w:numFmt w:val="decimal"/>
      <w:lvlText w:val="%7."/>
      <w:lvlJc w:val="left"/>
      <w:pPr>
        <w:ind w:left="51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4E56A2B2">
      <w:start w:val="1"/>
      <w:numFmt w:val="lowerLetter"/>
      <w:lvlText w:val="%8."/>
      <w:lvlJc w:val="left"/>
      <w:pPr>
        <w:ind w:left="58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F6A4852A">
      <w:start w:val="1"/>
      <w:numFmt w:val="lowerRoman"/>
      <w:lvlText w:val="%9."/>
      <w:lvlJc w:val="left"/>
      <w:pPr>
        <w:ind w:left="6600" w:hanging="28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83724BD"/>
    <w:multiLevelType w:val="hybridMultilevel"/>
    <w:tmpl w:val="38243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06904"/>
    <w:multiLevelType w:val="hybridMultilevel"/>
    <w:tmpl w:val="9C12FE20"/>
    <w:lvl w:ilvl="0" w:tplc="2954E3AA">
      <w:start w:val="1"/>
      <w:numFmt w:val="lowerRoman"/>
      <w:lvlText w:val="(%1)"/>
      <w:lvlJc w:val="left"/>
      <w:pPr>
        <w:ind w:left="1080" w:hanging="720"/>
      </w:pPr>
      <w:rPr>
        <w:rFonts w:eastAsia="Graphik" w:cs="Graphi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53B1A"/>
    <w:multiLevelType w:val="multilevel"/>
    <w:tmpl w:val="280E2E36"/>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B30D42"/>
    <w:multiLevelType w:val="hybridMultilevel"/>
    <w:tmpl w:val="B0B0C0C2"/>
    <w:styleLink w:val="ImportedStyle2"/>
    <w:lvl w:ilvl="0" w:tplc="42B44DE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8678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24F20">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4F644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5EAF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54883E">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363E6B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C637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3C37A0">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80741BB"/>
    <w:multiLevelType w:val="hybridMultilevel"/>
    <w:tmpl w:val="C2D0623E"/>
    <w:lvl w:ilvl="0" w:tplc="DB0E2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3676A"/>
    <w:multiLevelType w:val="hybridMultilevel"/>
    <w:tmpl w:val="21844398"/>
    <w:lvl w:ilvl="0" w:tplc="270C83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30470"/>
    <w:multiLevelType w:val="hybridMultilevel"/>
    <w:tmpl w:val="2A58C04C"/>
    <w:lvl w:ilvl="0" w:tplc="322402B4">
      <w:start w:val="1"/>
      <w:numFmt w:val="lowerRoman"/>
      <w:lvlText w:val="(%1)"/>
      <w:lvlJc w:val="left"/>
      <w:pPr>
        <w:ind w:left="1080" w:hanging="72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14551"/>
    <w:multiLevelType w:val="hybridMultilevel"/>
    <w:tmpl w:val="C69CF5D4"/>
    <w:lvl w:ilvl="0" w:tplc="C90C66EC">
      <w:start w:val="1"/>
      <w:numFmt w:val="lowerLetter"/>
      <w:lvlText w:val="(%1)"/>
      <w:lvlJc w:val="left"/>
      <w:pPr>
        <w:ind w:left="720" w:hanging="360"/>
      </w:pPr>
      <w:rPr>
        <w:rFonts w:eastAsia="Graphik" w:cs="Graphik"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B7C50"/>
    <w:multiLevelType w:val="multilevel"/>
    <w:tmpl w:val="D8721EA6"/>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CCB41B8"/>
    <w:multiLevelType w:val="hybridMultilevel"/>
    <w:tmpl w:val="76C00C8E"/>
    <w:lvl w:ilvl="0" w:tplc="B7A48CF8">
      <w:start w:val="2"/>
      <w:numFmt w:val="decimal"/>
      <w:lvlText w:val="%1-"/>
      <w:lvlJc w:val="left"/>
      <w:pPr>
        <w:ind w:left="720" w:hanging="360"/>
      </w:pPr>
      <w:rPr>
        <w:rFonts w:hint="default"/>
        <w:b/>
        <w:bCs/>
        <w:color w:val="000000" w:themeColor="text1"/>
        <w:sz w:val="24"/>
        <w:szCs w:val="24"/>
        <w:u w:val="single"/>
      </w:rPr>
    </w:lvl>
    <w:lvl w:ilvl="1" w:tplc="06507288">
      <w:start w:val="1"/>
      <w:numFmt w:val="decimal"/>
      <w:lvlText w:val="%2."/>
      <w:lvlJc w:val="left"/>
      <w:pPr>
        <w:ind w:left="644" w:hanging="360"/>
      </w:pPr>
      <w:rPr>
        <w:rFonts w:eastAsia="Graphik" w:cs="Graphik" w:hint="default"/>
        <w:color w:val="000000"/>
      </w:rPr>
    </w:lvl>
    <w:lvl w:ilvl="2" w:tplc="E58A8280">
      <w:start w:val="1"/>
      <w:numFmt w:val="lowerRoman"/>
      <w:lvlText w:val="(%3)"/>
      <w:lvlJc w:val="left"/>
      <w:pPr>
        <w:ind w:left="1288"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E5E84"/>
    <w:multiLevelType w:val="hybridMultilevel"/>
    <w:tmpl w:val="E69C742A"/>
    <w:numStyleLink w:val="ImportedStyle1"/>
  </w:abstractNum>
  <w:num w:numId="1">
    <w:abstractNumId w:val="2"/>
  </w:num>
  <w:num w:numId="2">
    <w:abstractNumId w:val="28"/>
  </w:num>
  <w:num w:numId="3">
    <w:abstractNumId w:val="15"/>
  </w:num>
  <w:num w:numId="4">
    <w:abstractNumId w:val="0"/>
  </w:num>
  <w:num w:numId="5">
    <w:abstractNumId w:val="17"/>
  </w:num>
  <w:num w:numId="6">
    <w:abstractNumId w:val="14"/>
  </w:num>
  <w:num w:numId="7">
    <w:abstractNumId w:val="0"/>
    <w:lvlOverride w:ilvl="0">
      <w:startOverride w:val="5"/>
    </w:lvlOverride>
  </w:num>
  <w:num w:numId="8">
    <w:abstractNumId w:val="28"/>
    <w:lvlOverride w:ilvl="0">
      <w:startOverride w:val="1"/>
      <w:lvl w:ilvl="0" w:tplc="8BA840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53631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BAB132">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0C78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C4AF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FC42BC">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B47C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B69D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9ACBD2">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1"/>
  </w:num>
  <w:num w:numId="10">
    <w:abstractNumId w:val="7"/>
  </w:num>
  <w:num w:numId="11">
    <w:abstractNumId w:val="13"/>
  </w:num>
  <w:num w:numId="12">
    <w:abstractNumId w:val="27"/>
  </w:num>
  <w:num w:numId="13">
    <w:abstractNumId w:val="1"/>
  </w:num>
  <w:num w:numId="14">
    <w:abstractNumId w:val="4"/>
  </w:num>
  <w:num w:numId="15">
    <w:abstractNumId w:val="26"/>
  </w:num>
  <w:num w:numId="16">
    <w:abstractNumId w:val="12"/>
  </w:num>
  <w:num w:numId="17">
    <w:abstractNumId w:val="18"/>
  </w:num>
  <w:num w:numId="18">
    <w:abstractNumId w:val="11"/>
  </w:num>
  <w:num w:numId="19">
    <w:abstractNumId w:val="9"/>
  </w:num>
  <w:num w:numId="20">
    <w:abstractNumId w:val="8"/>
  </w:num>
  <w:num w:numId="21">
    <w:abstractNumId w:val="5"/>
  </w:num>
  <w:num w:numId="22">
    <w:abstractNumId w:val="24"/>
  </w:num>
  <w:num w:numId="23">
    <w:abstractNumId w:val="22"/>
  </w:num>
  <w:num w:numId="24">
    <w:abstractNumId w:val="20"/>
  </w:num>
  <w:num w:numId="25">
    <w:abstractNumId w:val="25"/>
  </w:num>
  <w:num w:numId="26">
    <w:abstractNumId w:val="19"/>
  </w:num>
  <w:num w:numId="27">
    <w:abstractNumId w:val="10"/>
  </w:num>
  <w:num w:numId="28">
    <w:abstractNumId w:val="3"/>
  </w:num>
  <w:num w:numId="29">
    <w:abstractNumId w:val="23"/>
  </w:num>
  <w:num w:numId="30">
    <w:abstractNumId w:val="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3C"/>
    <w:rsid w:val="000015A3"/>
    <w:rsid w:val="00004F6F"/>
    <w:rsid w:val="00005A09"/>
    <w:rsid w:val="00007A04"/>
    <w:rsid w:val="000105DB"/>
    <w:rsid w:val="00011F0F"/>
    <w:rsid w:val="00012DF7"/>
    <w:rsid w:val="0001581D"/>
    <w:rsid w:val="0002149D"/>
    <w:rsid w:val="00022B43"/>
    <w:rsid w:val="00023250"/>
    <w:rsid w:val="0002523C"/>
    <w:rsid w:val="00026619"/>
    <w:rsid w:val="00026D8F"/>
    <w:rsid w:val="00030254"/>
    <w:rsid w:val="0003239B"/>
    <w:rsid w:val="00033753"/>
    <w:rsid w:val="00033E20"/>
    <w:rsid w:val="00041D21"/>
    <w:rsid w:val="00041DA0"/>
    <w:rsid w:val="0004228B"/>
    <w:rsid w:val="00043818"/>
    <w:rsid w:val="00050F7F"/>
    <w:rsid w:val="00052CD9"/>
    <w:rsid w:val="00054C06"/>
    <w:rsid w:val="00055D93"/>
    <w:rsid w:val="00055DFB"/>
    <w:rsid w:val="00060D56"/>
    <w:rsid w:val="00062965"/>
    <w:rsid w:val="00062B04"/>
    <w:rsid w:val="0006364F"/>
    <w:rsid w:val="000636D4"/>
    <w:rsid w:val="00064B1F"/>
    <w:rsid w:val="00066A48"/>
    <w:rsid w:val="00067A38"/>
    <w:rsid w:val="0007408E"/>
    <w:rsid w:val="00074981"/>
    <w:rsid w:val="000766FD"/>
    <w:rsid w:val="00076E78"/>
    <w:rsid w:val="00077607"/>
    <w:rsid w:val="00081789"/>
    <w:rsid w:val="0008282E"/>
    <w:rsid w:val="00083DD6"/>
    <w:rsid w:val="0008672C"/>
    <w:rsid w:val="00092A5E"/>
    <w:rsid w:val="0009428D"/>
    <w:rsid w:val="00095EFC"/>
    <w:rsid w:val="00096903"/>
    <w:rsid w:val="000A14F9"/>
    <w:rsid w:val="000A3392"/>
    <w:rsid w:val="000A397C"/>
    <w:rsid w:val="000A51A4"/>
    <w:rsid w:val="000A5D40"/>
    <w:rsid w:val="000A6BD3"/>
    <w:rsid w:val="000A6F86"/>
    <w:rsid w:val="000A6FD9"/>
    <w:rsid w:val="000A7FB9"/>
    <w:rsid w:val="000B3B2E"/>
    <w:rsid w:val="000B4816"/>
    <w:rsid w:val="000B5A24"/>
    <w:rsid w:val="000B7C56"/>
    <w:rsid w:val="000C2C46"/>
    <w:rsid w:val="000C57AE"/>
    <w:rsid w:val="000C752B"/>
    <w:rsid w:val="000D0210"/>
    <w:rsid w:val="000D1543"/>
    <w:rsid w:val="000D2328"/>
    <w:rsid w:val="000D28C6"/>
    <w:rsid w:val="000E1622"/>
    <w:rsid w:val="000E1C91"/>
    <w:rsid w:val="000E5FB9"/>
    <w:rsid w:val="000F0913"/>
    <w:rsid w:val="000F125D"/>
    <w:rsid w:val="000F16C8"/>
    <w:rsid w:val="000F4CE1"/>
    <w:rsid w:val="000F5588"/>
    <w:rsid w:val="000F590A"/>
    <w:rsid w:val="000F5CA6"/>
    <w:rsid w:val="000F6B50"/>
    <w:rsid w:val="000F7359"/>
    <w:rsid w:val="001018F2"/>
    <w:rsid w:val="00103644"/>
    <w:rsid w:val="001042C7"/>
    <w:rsid w:val="001063A4"/>
    <w:rsid w:val="00106DA4"/>
    <w:rsid w:val="00110057"/>
    <w:rsid w:val="00113206"/>
    <w:rsid w:val="00115EFC"/>
    <w:rsid w:val="00116EAA"/>
    <w:rsid w:val="00117FE4"/>
    <w:rsid w:val="00120C09"/>
    <w:rsid w:val="0013000F"/>
    <w:rsid w:val="00132DC8"/>
    <w:rsid w:val="00133659"/>
    <w:rsid w:val="001346AD"/>
    <w:rsid w:val="00134B2F"/>
    <w:rsid w:val="00134B56"/>
    <w:rsid w:val="00134D25"/>
    <w:rsid w:val="001408EB"/>
    <w:rsid w:val="00140AEB"/>
    <w:rsid w:val="00144B39"/>
    <w:rsid w:val="001451C4"/>
    <w:rsid w:val="0014658D"/>
    <w:rsid w:val="00146621"/>
    <w:rsid w:val="00146E28"/>
    <w:rsid w:val="001516BE"/>
    <w:rsid w:val="00153272"/>
    <w:rsid w:val="00154191"/>
    <w:rsid w:val="00156828"/>
    <w:rsid w:val="00167DB8"/>
    <w:rsid w:val="001702B2"/>
    <w:rsid w:val="001748BF"/>
    <w:rsid w:val="00176470"/>
    <w:rsid w:val="00176FBF"/>
    <w:rsid w:val="001824BD"/>
    <w:rsid w:val="0018411E"/>
    <w:rsid w:val="001848AB"/>
    <w:rsid w:val="00185F18"/>
    <w:rsid w:val="001876AB"/>
    <w:rsid w:val="001905AA"/>
    <w:rsid w:val="00190F3A"/>
    <w:rsid w:val="00191587"/>
    <w:rsid w:val="00191A53"/>
    <w:rsid w:val="00191A6B"/>
    <w:rsid w:val="00191C16"/>
    <w:rsid w:val="001A093E"/>
    <w:rsid w:val="001A10AD"/>
    <w:rsid w:val="001A4FFE"/>
    <w:rsid w:val="001A6A87"/>
    <w:rsid w:val="001B18C4"/>
    <w:rsid w:val="001B2893"/>
    <w:rsid w:val="001B2A50"/>
    <w:rsid w:val="001B3344"/>
    <w:rsid w:val="001B75B9"/>
    <w:rsid w:val="001B7883"/>
    <w:rsid w:val="001C029B"/>
    <w:rsid w:val="001C0669"/>
    <w:rsid w:val="001C14A4"/>
    <w:rsid w:val="001C2306"/>
    <w:rsid w:val="001C292D"/>
    <w:rsid w:val="001C48BD"/>
    <w:rsid w:val="001C5E48"/>
    <w:rsid w:val="001D0ACF"/>
    <w:rsid w:val="001D2256"/>
    <w:rsid w:val="001D3B23"/>
    <w:rsid w:val="001D3C2C"/>
    <w:rsid w:val="001D3C79"/>
    <w:rsid w:val="001D3F23"/>
    <w:rsid w:val="001D4616"/>
    <w:rsid w:val="001E1629"/>
    <w:rsid w:val="001E36EC"/>
    <w:rsid w:val="001E5509"/>
    <w:rsid w:val="001E7556"/>
    <w:rsid w:val="001F05AD"/>
    <w:rsid w:val="001F17F5"/>
    <w:rsid w:val="001F1D7E"/>
    <w:rsid w:val="001F20CE"/>
    <w:rsid w:val="001F4AE4"/>
    <w:rsid w:val="001F4C96"/>
    <w:rsid w:val="001F4D27"/>
    <w:rsid w:val="001F5963"/>
    <w:rsid w:val="002006F3"/>
    <w:rsid w:val="00206E91"/>
    <w:rsid w:val="0020749D"/>
    <w:rsid w:val="00210015"/>
    <w:rsid w:val="002104FB"/>
    <w:rsid w:val="002116EE"/>
    <w:rsid w:val="00214F42"/>
    <w:rsid w:val="00217AF7"/>
    <w:rsid w:val="002217F2"/>
    <w:rsid w:val="0022366D"/>
    <w:rsid w:val="0022401F"/>
    <w:rsid w:val="002261EC"/>
    <w:rsid w:val="00227399"/>
    <w:rsid w:val="002273E2"/>
    <w:rsid w:val="00232843"/>
    <w:rsid w:val="00235C01"/>
    <w:rsid w:val="00236708"/>
    <w:rsid w:val="00236B0C"/>
    <w:rsid w:val="00242545"/>
    <w:rsid w:val="00243AFA"/>
    <w:rsid w:val="00243F32"/>
    <w:rsid w:val="00244274"/>
    <w:rsid w:val="00245E88"/>
    <w:rsid w:val="002478D2"/>
    <w:rsid w:val="00250AD1"/>
    <w:rsid w:val="00251BD2"/>
    <w:rsid w:val="002527E2"/>
    <w:rsid w:val="00256D94"/>
    <w:rsid w:val="00260124"/>
    <w:rsid w:val="0026288F"/>
    <w:rsid w:val="002634F0"/>
    <w:rsid w:val="0026606C"/>
    <w:rsid w:val="00267BDE"/>
    <w:rsid w:val="00267FA7"/>
    <w:rsid w:val="002757D8"/>
    <w:rsid w:val="00275D8F"/>
    <w:rsid w:val="00276A25"/>
    <w:rsid w:val="002772A7"/>
    <w:rsid w:val="0028035E"/>
    <w:rsid w:val="002815C5"/>
    <w:rsid w:val="00286E34"/>
    <w:rsid w:val="00291A50"/>
    <w:rsid w:val="002B252D"/>
    <w:rsid w:val="002B75FA"/>
    <w:rsid w:val="002B794E"/>
    <w:rsid w:val="002C0313"/>
    <w:rsid w:val="002C0B6D"/>
    <w:rsid w:val="002C2D45"/>
    <w:rsid w:val="002D044B"/>
    <w:rsid w:val="002D15E4"/>
    <w:rsid w:val="002D5D6A"/>
    <w:rsid w:val="002D6727"/>
    <w:rsid w:val="002D6C60"/>
    <w:rsid w:val="002E003E"/>
    <w:rsid w:val="002E430F"/>
    <w:rsid w:val="002E5C3E"/>
    <w:rsid w:val="002E670C"/>
    <w:rsid w:val="002E6F9C"/>
    <w:rsid w:val="002E7ED7"/>
    <w:rsid w:val="002F09F1"/>
    <w:rsid w:val="002F6448"/>
    <w:rsid w:val="002F798A"/>
    <w:rsid w:val="00301B71"/>
    <w:rsid w:val="00301CFA"/>
    <w:rsid w:val="003024BC"/>
    <w:rsid w:val="0030466D"/>
    <w:rsid w:val="00304B88"/>
    <w:rsid w:val="003059E2"/>
    <w:rsid w:val="00305EA8"/>
    <w:rsid w:val="0030675E"/>
    <w:rsid w:val="0030726E"/>
    <w:rsid w:val="00307E03"/>
    <w:rsid w:val="00311563"/>
    <w:rsid w:val="00311D3A"/>
    <w:rsid w:val="00314A78"/>
    <w:rsid w:val="00315123"/>
    <w:rsid w:val="00315633"/>
    <w:rsid w:val="003206C8"/>
    <w:rsid w:val="0032188F"/>
    <w:rsid w:val="003223DC"/>
    <w:rsid w:val="00325FF3"/>
    <w:rsid w:val="0032610A"/>
    <w:rsid w:val="00326185"/>
    <w:rsid w:val="00327162"/>
    <w:rsid w:val="0032720B"/>
    <w:rsid w:val="003279B5"/>
    <w:rsid w:val="003301D9"/>
    <w:rsid w:val="00331878"/>
    <w:rsid w:val="003325BD"/>
    <w:rsid w:val="00335760"/>
    <w:rsid w:val="00336D9D"/>
    <w:rsid w:val="003371C3"/>
    <w:rsid w:val="00337A8A"/>
    <w:rsid w:val="00342341"/>
    <w:rsid w:val="00343674"/>
    <w:rsid w:val="00344A6C"/>
    <w:rsid w:val="00344D84"/>
    <w:rsid w:val="00345C0D"/>
    <w:rsid w:val="00345EBE"/>
    <w:rsid w:val="00346AB5"/>
    <w:rsid w:val="00347AF2"/>
    <w:rsid w:val="00347F02"/>
    <w:rsid w:val="00352A66"/>
    <w:rsid w:val="0035342B"/>
    <w:rsid w:val="00353E4C"/>
    <w:rsid w:val="00354390"/>
    <w:rsid w:val="00355536"/>
    <w:rsid w:val="00355B75"/>
    <w:rsid w:val="00355EDB"/>
    <w:rsid w:val="00357278"/>
    <w:rsid w:val="003679A1"/>
    <w:rsid w:val="003711BC"/>
    <w:rsid w:val="003713D2"/>
    <w:rsid w:val="00372188"/>
    <w:rsid w:val="003762E0"/>
    <w:rsid w:val="00377ADB"/>
    <w:rsid w:val="00380309"/>
    <w:rsid w:val="0038103A"/>
    <w:rsid w:val="00382249"/>
    <w:rsid w:val="00382FCE"/>
    <w:rsid w:val="003914E7"/>
    <w:rsid w:val="00391DE8"/>
    <w:rsid w:val="00392AD6"/>
    <w:rsid w:val="0039427B"/>
    <w:rsid w:val="003959F1"/>
    <w:rsid w:val="003971C7"/>
    <w:rsid w:val="003A55B5"/>
    <w:rsid w:val="003A622B"/>
    <w:rsid w:val="003B3AE3"/>
    <w:rsid w:val="003C0E68"/>
    <w:rsid w:val="003C45FE"/>
    <w:rsid w:val="003C57A3"/>
    <w:rsid w:val="003C736D"/>
    <w:rsid w:val="003D2CDA"/>
    <w:rsid w:val="003D55FB"/>
    <w:rsid w:val="003D5DCF"/>
    <w:rsid w:val="003E061E"/>
    <w:rsid w:val="003E1362"/>
    <w:rsid w:val="003E1620"/>
    <w:rsid w:val="003E4B1C"/>
    <w:rsid w:val="003E4EFB"/>
    <w:rsid w:val="003E595B"/>
    <w:rsid w:val="003F2C78"/>
    <w:rsid w:val="003F734B"/>
    <w:rsid w:val="003F75DC"/>
    <w:rsid w:val="00405AB3"/>
    <w:rsid w:val="004104E6"/>
    <w:rsid w:val="00412C42"/>
    <w:rsid w:val="004148FA"/>
    <w:rsid w:val="00420590"/>
    <w:rsid w:val="00421FB9"/>
    <w:rsid w:val="004238DA"/>
    <w:rsid w:val="00423D97"/>
    <w:rsid w:val="00423E6E"/>
    <w:rsid w:val="004240C1"/>
    <w:rsid w:val="00424844"/>
    <w:rsid w:val="00424927"/>
    <w:rsid w:val="00425CBA"/>
    <w:rsid w:val="004325DC"/>
    <w:rsid w:val="00433435"/>
    <w:rsid w:val="004337F8"/>
    <w:rsid w:val="004365AD"/>
    <w:rsid w:val="00436CFC"/>
    <w:rsid w:val="00437CAD"/>
    <w:rsid w:val="004418AF"/>
    <w:rsid w:val="004418CD"/>
    <w:rsid w:val="00443959"/>
    <w:rsid w:val="00443BA6"/>
    <w:rsid w:val="00445924"/>
    <w:rsid w:val="00447275"/>
    <w:rsid w:val="00447526"/>
    <w:rsid w:val="0045248D"/>
    <w:rsid w:val="00453277"/>
    <w:rsid w:val="004551F6"/>
    <w:rsid w:val="004552C7"/>
    <w:rsid w:val="00460460"/>
    <w:rsid w:val="00460FBF"/>
    <w:rsid w:val="00463C26"/>
    <w:rsid w:val="004646DA"/>
    <w:rsid w:val="00466F8C"/>
    <w:rsid w:val="004671E3"/>
    <w:rsid w:val="00471CF4"/>
    <w:rsid w:val="004743C8"/>
    <w:rsid w:val="00477E10"/>
    <w:rsid w:val="00481BE6"/>
    <w:rsid w:val="0048453D"/>
    <w:rsid w:val="004937EB"/>
    <w:rsid w:val="00496D40"/>
    <w:rsid w:val="004A1150"/>
    <w:rsid w:val="004A4EDF"/>
    <w:rsid w:val="004A6F27"/>
    <w:rsid w:val="004A773D"/>
    <w:rsid w:val="004B313A"/>
    <w:rsid w:val="004B33DC"/>
    <w:rsid w:val="004B3C43"/>
    <w:rsid w:val="004B421E"/>
    <w:rsid w:val="004B559D"/>
    <w:rsid w:val="004B571F"/>
    <w:rsid w:val="004B5BB9"/>
    <w:rsid w:val="004C01B7"/>
    <w:rsid w:val="004C0367"/>
    <w:rsid w:val="004C1D61"/>
    <w:rsid w:val="004C2FD3"/>
    <w:rsid w:val="004C464A"/>
    <w:rsid w:val="004C4BF4"/>
    <w:rsid w:val="004C6004"/>
    <w:rsid w:val="004C7CC5"/>
    <w:rsid w:val="004D0A36"/>
    <w:rsid w:val="004D2DBB"/>
    <w:rsid w:val="004D397C"/>
    <w:rsid w:val="004D772C"/>
    <w:rsid w:val="004D7FC5"/>
    <w:rsid w:val="004E18C0"/>
    <w:rsid w:val="004E18E0"/>
    <w:rsid w:val="004E3923"/>
    <w:rsid w:val="004E3FAB"/>
    <w:rsid w:val="004E457A"/>
    <w:rsid w:val="004F2DF7"/>
    <w:rsid w:val="004F343B"/>
    <w:rsid w:val="004F36D1"/>
    <w:rsid w:val="004F71BD"/>
    <w:rsid w:val="004F760D"/>
    <w:rsid w:val="004F7621"/>
    <w:rsid w:val="004F7EFA"/>
    <w:rsid w:val="0050105B"/>
    <w:rsid w:val="005010A9"/>
    <w:rsid w:val="00501F1D"/>
    <w:rsid w:val="0050442A"/>
    <w:rsid w:val="00507D36"/>
    <w:rsid w:val="005106B0"/>
    <w:rsid w:val="00510707"/>
    <w:rsid w:val="0051405D"/>
    <w:rsid w:val="0051651C"/>
    <w:rsid w:val="005169B2"/>
    <w:rsid w:val="00521D66"/>
    <w:rsid w:val="00525384"/>
    <w:rsid w:val="00526067"/>
    <w:rsid w:val="00527169"/>
    <w:rsid w:val="0053545C"/>
    <w:rsid w:val="0053620A"/>
    <w:rsid w:val="005378F8"/>
    <w:rsid w:val="00542E55"/>
    <w:rsid w:val="0054380C"/>
    <w:rsid w:val="0054540A"/>
    <w:rsid w:val="005466DE"/>
    <w:rsid w:val="0054772D"/>
    <w:rsid w:val="00551284"/>
    <w:rsid w:val="00552732"/>
    <w:rsid w:val="00554663"/>
    <w:rsid w:val="005573D2"/>
    <w:rsid w:val="005575AF"/>
    <w:rsid w:val="00557849"/>
    <w:rsid w:val="00560203"/>
    <w:rsid w:val="0056045B"/>
    <w:rsid w:val="00564930"/>
    <w:rsid w:val="0056509F"/>
    <w:rsid w:val="00565CA1"/>
    <w:rsid w:val="00566F54"/>
    <w:rsid w:val="005704BD"/>
    <w:rsid w:val="005723BC"/>
    <w:rsid w:val="00574F85"/>
    <w:rsid w:val="005757E6"/>
    <w:rsid w:val="005766DB"/>
    <w:rsid w:val="005778FD"/>
    <w:rsid w:val="005828C6"/>
    <w:rsid w:val="00583D59"/>
    <w:rsid w:val="0058435E"/>
    <w:rsid w:val="00585C3C"/>
    <w:rsid w:val="00586F86"/>
    <w:rsid w:val="00592FD5"/>
    <w:rsid w:val="00594D0F"/>
    <w:rsid w:val="0059679A"/>
    <w:rsid w:val="00597B8A"/>
    <w:rsid w:val="00597ED1"/>
    <w:rsid w:val="005A5631"/>
    <w:rsid w:val="005A59CE"/>
    <w:rsid w:val="005B0676"/>
    <w:rsid w:val="005B1F39"/>
    <w:rsid w:val="005B24BA"/>
    <w:rsid w:val="005B429D"/>
    <w:rsid w:val="005B5612"/>
    <w:rsid w:val="005C05B8"/>
    <w:rsid w:val="005C2798"/>
    <w:rsid w:val="005C715B"/>
    <w:rsid w:val="005D78A5"/>
    <w:rsid w:val="005E25DF"/>
    <w:rsid w:val="005F27F8"/>
    <w:rsid w:val="005F415B"/>
    <w:rsid w:val="005F5A5C"/>
    <w:rsid w:val="00600911"/>
    <w:rsid w:val="00601D3E"/>
    <w:rsid w:val="006028F5"/>
    <w:rsid w:val="0060429D"/>
    <w:rsid w:val="00611EAE"/>
    <w:rsid w:val="00613788"/>
    <w:rsid w:val="006138C6"/>
    <w:rsid w:val="006141EF"/>
    <w:rsid w:val="0061613C"/>
    <w:rsid w:val="00622025"/>
    <w:rsid w:val="006222C5"/>
    <w:rsid w:val="00622F3D"/>
    <w:rsid w:val="00624074"/>
    <w:rsid w:val="006249E4"/>
    <w:rsid w:val="00630043"/>
    <w:rsid w:val="00630DCC"/>
    <w:rsid w:val="00633396"/>
    <w:rsid w:val="006343B0"/>
    <w:rsid w:val="00636072"/>
    <w:rsid w:val="00637AF4"/>
    <w:rsid w:val="00642A09"/>
    <w:rsid w:val="00653FE0"/>
    <w:rsid w:val="00661CD0"/>
    <w:rsid w:val="00663A97"/>
    <w:rsid w:val="0066588C"/>
    <w:rsid w:val="00665A49"/>
    <w:rsid w:val="0066640F"/>
    <w:rsid w:val="00666B00"/>
    <w:rsid w:val="006672FA"/>
    <w:rsid w:val="00667D0F"/>
    <w:rsid w:val="00667DBC"/>
    <w:rsid w:val="00671425"/>
    <w:rsid w:val="00671868"/>
    <w:rsid w:val="006721DC"/>
    <w:rsid w:val="006722BF"/>
    <w:rsid w:val="006736C8"/>
    <w:rsid w:val="00673B31"/>
    <w:rsid w:val="0067482B"/>
    <w:rsid w:val="00675A24"/>
    <w:rsid w:val="00677095"/>
    <w:rsid w:val="00680C19"/>
    <w:rsid w:val="006815AC"/>
    <w:rsid w:val="00682554"/>
    <w:rsid w:val="00684A3F"/>
    <w:rsid w:val="00686867"/>
    <w:rsid w:val="006915C6"/>
    <w:rsid w:val="006926C8"/>
    <w:rsid w:val="006938AF"/>
    <w:rsid w:val="006940C2"/>
    <w:rsid w:val="00695603"/>
    <w:rsid w:val="006960C8"/>
    <w:rsid w:val="0069783D"/>
    <w:rsid w:val="006A0661"/>
    <w:rsid w:val="006A0B85"/>
    <w:rsid w:val="006A1511"/>
    <w:rsid w:val="006A2F7A"/>
    <w:rsid w:val="006A36EF"/>
    <w:rsid w:val="006A43AE"/>
    <w:rsid w:val="006A4C4F"/>
    <w:rsid w:val="006A4F1E"/>
    <w:rsid w:val="006A55F0"/>
    <w:rsid w:val="006A65E2"/>
    <w:rsid w:val="006B14AE"/>
    <w:rsid w:val="006B2E7B"/>
    <w:rsid w:val="006C0A01"/>
    <w:rsid w:val="006C56FA"/>
    <w:rsid w:val="006D0479"/>
    <w:rsid w:val="006D2524"/>
    <w:rsid w:val="006D4010"/>
    <w:rsid w:val="006D4783"/>
    <w:rsid w:val="006D5433"/>
    <w:rsid w:val="006D59AB"/>
    <w:rsid w:val="006D741C"/>
    <w:rsid w:val="006E0793"/>
    <w:rsid w:val="006E07A9"/>
    <w:rsid w:val="006E5651"/>
    <w:rsid w:val="006E5C2B"/>
    <w:rsid w:val="006F2157"/>
    <w:rsid w:val="006F535F"/>
    <w:rsid w:val="006F59C2"/>
    <w:rsid w:val="006F5BF2"/>
    <w:rsid w:val="0070117B"/>
    <w:rsid w:val="00701B23"/>
    <w:rsid w:val="00703165"/>
    <w:rsid w:val="00707C46"/>
    <w:rsid w:val="0071021A"/>
    <w:rsid w:val="0071061A"/>
    <w:rsid w:val="00711B97"/>
    <w:rsid w:val="00717EF5"/>
    <w:rsid w:val="0072168B"/>
    <w:rsid w:val="00732578"/>
    <w:rsid w:val="00735C49"/>
    <w:rsid w:val="00737069"/>
    <w:rsid w:val="00740CC6"/>
    <w:rsid w:val="007410A3"/>
    <w:rsid w:val="00743ED2"/>
    <w:rsid w:val="00743F33"/>
    <w:rsid w:val="00744BFD"/>
    <w:rsid w:val="00744DC8"/>
    <w:rsid w:val="007450EB"/>
    <w:rsid w:val="00745ED2"/>
    <w:rsid w:val="007472BC"/>
    <w:rsid w:val="007473EE"/>
    <w:rsid w:val="00747881"/>
    <w:rsid w:val="00751780"/>
    <w:rsid w:val="007524E7"/>
    <w:rsid w:val="00754E60"/>
    <w:rsid w:val="00755B48"/>
    <w:rsid w:val="00756838"/>
    <w:rsid w:val="00761F3D"/>
    <w:rsid w:val="00767DD4"/>
    <w:rsid w:val="00771469"/>
    <w:rsid w:val="00773E35"/>
    <w:rsid w:val="00774CEA"/>
    <w:rsid w:val="00776B3B"/>
    <w:rsid w:val="00777364"/>
    <w:rsid w:val="00781AFB"/>
    <w:rsid w:val="00781FBA"/>
    <w:rsid w:val="00782BE8"/>
    <w:rsid w:val="007836E9"/>
    <w:rsid w:val="00783A5B"/>
    <w:rsid w:val="0078631E"/>
    <w:rsid w:val="007A37F2"/>
    <w:rsid w:val="007A3DDA"/>
    <w:rsid w:val="007A480A"/>
    <w:rsid w:val="007B166E"/>
    <w:rsid w:val="007B785B"/>
    <w:rsid w:val="007C2750"/>
    <w:rsid w:val="007C3F01"/>
    <w:rsid w:val="007C4823"/>
    <w:rsid w:val="007C5712"/>
    <w:rsid w:val="007C59B9"/>
    <w:rsid w:val="007C62B0"/>
    <w:rsid w:val="007D0E84"/>
    <w:rsid w:val="007D139E"/>
    <w:rsid w:val="007D1910"/>
    <w:rsid w:val="007D27B5"/>
    <w:rsid w:val="007D2F79"/>
    <w:rsid w:val="007D42AF"/>
    <w:rsid w:val="007D5938"/>
    <w:rsid w:val="007D71C1"/>
    <w:rsid w:val="007E118F"/>
    <w:rsid w:val="007E1248"/>
    <w:rsid w:val="007E288F"/>
    <w:rsid w:val="007E3DEF"/>
    <w:rsid w:val="007E6298"/>
    <w:rsid w:val="007F022E"/>
    <w:rsid w:val="007F0E48"/>
    <w:rsid w:val="007F1DA3"/>
    <w:rsid w:val="007F365D"/>
    <w:rsid w:val="007F4944"/>
    <w:rsid w:val="007F4B96"/>
    <w:rsid w:val="007F61B0"/>
    <w:rsid w:val="007F6274"/>
    <w:rsid w:val="00805056"/>
    <w:rsid w:val="00806596"/>
    <w:rsid w:val="0081048E"/>
    <w:rsid w:val="00813E4A"/>
    <w:rsid w:val="00816DD8"/>
    <w:rsid w:val="00822D0B"/>
    <w:rsid w:val="0082444C"/>
    <w:rsid w:val="008252C0"/>
    <w:rsid w:val="008267A2"/>
    <w:rsid w:val="00827741"/>
    <w:rsid w:val="008277C5"/>
    <w:rsid w:val="008302C7"/>
    <w:rsid w:val="008303F2"/>
    <w:rsid w:val="00830753"/>
    <w:rsid w:val="00830BB0"/>
    <w:rsid w:val="00832F70"/>
    <w:rsid w:val="0083401D"/>
    <w:rsid w:val="00835B8D"/>
    <w:rsid w:val="00837EBD"/>
    <w:rsid w:val="008505E5"/>
    <w:rsid w:val="00850699"/>
    <w:rsid w:val="00850CDF"/>
    <w:rsid w:val="00852CD6"/>
    <w:rsid w:val="00852F9E"/>
    <w:rsid w:val="008545FB"/>
    <w:rsid w:val="00854B04"/>
    <w:rsid w:val="00856A70"/>
    <w:rsid w:val="00860268"/>
    <w:rsid w:val="00860440"/>
    <w:rsid w:val="0086170C"/>
    <w:rsid w:val="00862E4A"/>
    <w:rsid w:val="00863E28"/>
    <w:rsid w:val="00863EC3"/>
    <w:rsid w:val="00872AC5"/>
    <w:rsid w:val="008747CF"/>
    <w:rsid w:val="00874B26"/>
    <w:rsid w:val="00877B03"/>
    <w:rsid w:val="0088796B"/>
    <w:rsid w:val="0089034F"/>
    <w:rsid w:val="00896579"/>
    <w:rsid w:val="008975A0"/>
    <w:rsid w:val="008A03B0"/>
    <w:rsid w:val="008A0AD4"/>
    <w:rsid w:val="008A1B56"/>
    <w:rsid w:val="008A3C2B"/>
    <w:rsid w:val="008A3C38"/>
    <w:rsid w:val="008A4EAC"/>
    <w:rsid w:val="008A6228"/>
    <w:rsid w:val="008A7BD1"/>
    <w:rsid w:val="008B1B1E"/>
    <w:rsid w:val="008B3FF8"/>
    <w:rsid w:val="008B52B0"/>
    <w:rsid w:val="008B540C"/>
    <w:rsid w:val="008B7258"/>
    <w:rsid w:val="008C6B10"/>
    <w:rsid w:val="008D0644"/>
    <w:rsid w:val="008D3651"/>
    <w:rsid w:val="008D3C1B"/>
    <w:rsid w:val="008D40C6"/>
    <w:rsid w:val="008D4B56"/>
    <w:rsid w:val="008E1014"/>
    <w:rsid w:val="008E1A47"/>
    <w:rsid w:val="008E26BB"/>
    <w:rsid w:val="008E4E46"/>
    <w:rsid w:val="008E4E95"/>
    <w:rsid w:val="008E5161"/>
    <w:rsid w:val="008E5328"/>
    <w:rsid w:val="008E5BCD"/>
    <w:rsid w:val="008E7E18"/>
    <w:rsid w:val="008F3DAB"/>
    <w:rsid w:val="008F4622"/>
    <w:rsid w:val="008F7571"/>
    <w:rsid w:val="00900873"/>
    <w:rsid w:val="00900AE4"/>
    <w:rsid w:val="00903EE0"/>
    <w:rsid w:val="0090585D"/>
    <w:rsid w:val="00906B58"/>
    <w:rsid w:val="009077FD"/>
    <w:rsid w:val="009106DE"/>
    <w:rsid w:val="00910E1B"/>
    <w:rsid w:val="00914AE2"/>
    <w:rsid w:val="00914FD4"/>
    <w:rsid w:val="00916777"/>
    <w:rsid w:val="009205BF"/>
    <w:rsid w:val="00920DAB"/>
    <w:rsid w:val="00921584"/>
    <w:rsid w:val="00922719"/>
    <w:rsid w:val="00923294"/>
    <w:rsid w:val="00924D87"/>
    <w:rsid w:val="0092599C"/>
    <w:rsid w:val="00925C07"/>
    <w:rsid w:val="00927C4D"/>
    <w:rsid w:val="00930D6C"/>
    <w:rsid w:val="009321E5"/>
    <w:rsid w:val="0093232F"/>
    <w:rsid w:val="00934D68"/>
    <w:rsid w:val="0094080D"/>
    <w:rsid w:val="009450A6"/>
    <w:rsid w:val="0094615E"/>
    <w:rsid w:val="00946F14"/>
    <w:rsid w:val="009504F4"/>
    <w:rsid w:val="00952382"/>
    <w:rsid w:val="00954369"/>
    <w:rsid w:val="009558EC"/>
    <w:rsid w:val="009569A1"/>
    <w:rsid w:val="009601FA"/>
    <w:rsid w:val="00962E74"/>
    <w:rsid w:val="009642C2"/>
    <w:rsid w:val="00966D41"/>
    <w:rsid w:val="00967DB4"/>
    <w:rsid w:val="00971067"/>
    <w:rsid w:val="009717E5"/>
    <w:rsid w:val="0097275A"/>
    <w:rsid w:val="00972BE6"/>
    <w:rsid w:val="00976A2A"/>
    <w:rsid w:val="00980299"/>
    <w:rsid w:val="009805AB"/>
    <w:rsid w:val="00980899"/>
    <w:rsid w:val="00980AD4"/>
    <w:rsid w:val="009811EF"/>
    <w:rsid w:val="00983E66"/>
    <w:rsid w:val="009845CD"/>
    <w:rsid w:val="00985B3A"/>
    <w:rsid w:val="009918CA"/>
    <w:rsid w:val="0099592A"/>
    <w:rsid w:val="009B1D86"/>
    <w:rsid w:val="009B2325"/>
    <w:rsid w:val="009B3A77"/>
    <w:rsid w:val="009B40D1"/>
    <w:rsid w:val="009B70AD"/>
    <w:rsid w:val="009B7BE5"/>
    <w:rsid w:val="009C099A"/>
    <w:rsid w:val="009C2F01"/>
    <w:rsid w:val="009C48B4"/>
    <w:rsid w:val="009C4E25"/>
    <w:rsid w:val="009D0C8C"/>
    <w:rsid w:val="009D4301"/>
    <w:rsid w:val="009D6239"/>
    <w:rsid w:val="009E0EB8"/>
    <w:rsid w:val="009E2BFC"/>
    <w:rsid w:val="009E2CB5"/>
    <w:rsid w:val="009E4F7D"/>
    <w:rsid w:val="009E5607"/>
    <w:rsid w:val="009E72E1"/>
    <w:rsid w:val="009F4EF8"/>
    <w:rsid w:val="009F75B0"/>
    <w:rsid w:val="009F7FB4"/>
    <w:rsid w:val="00A00856"/>
    <w:rsid w:val="00A0258A"/>
    <w:rsid w:val="00A034B0"/>
    <w:rsid w:val="00A04B75"/>
    <w:rsid w:val="00A04C38"/>
    <w:rsid w:val="00A06146"/>
    <w:rsid w:val="00A066D2"/>
    <w:rsid w:val="00A10122"/>
    <w:rsid w:val="00A10604"/>
    <w:rsid w:val="00A14501"/>
    <w:rsid w:val="00A16AED"/>
    <w:rsid w:val="00A176F4"/>
    <w:rsid w:val="00A17FED"/>
    <w:rsid w:val="00A2008E"/>
    <w:rsid w:val="00A226CE"/>
    <w:rsid w:val="00A22E47"/>
    <w:rsid w:val="00A2416A"/>
    <w:rsid w:val="00A246F3"/>
    <w:rsid w:val="00A25ABA"/>
    <w:rsid w:val="00A32522"/>
    <w:rsid w:val="00A346F4"/>
    <w:rsid w:val="00A3508B"/>
    <w:rsid w:val="00A360CB"/>
    <w:rsid w:val="00A375AB"/>
    <w:rsid w:val="00A37BA1"/>
    <w:rsid w:val="00A40A19"/>
    <w:rsid w:val="00A416B4"/>
    <w:rsid w:val="00A46246"/>
    <w:rsid w:val="00A463DB"/>
    <w:rsid w:val="00A473FA"/>
    <w:rsid w:val="00A50A11"/>
    <w:rsid w:val="00A51206"/>
    <w:rsid w:val="00A520F7"/>
    <w:rsid w:val="00A53534"/>
    <w:rsid w:val="00A535C4"/>
    <w:rsid w:val="00A538B7"/>
    <w:rsid w:val="00A53B93"/>
    <w:rsid w:val="00A56123"/>
    <w:rsid w:val="00A56902"/>
    <w:rsid w:val="00A56D0E"/>
    <w:rsid w:val="00A63712"/>
    <w:rsid w:val="00A63AD8"/>
    <w:rsid w:val="00A64B6F"/>
    <w:rsid w:val="00A651BF"/>
    <w:rsid w:val="00A6543B"/>
    <w:rsid w:val="00A71D9B"/>
    <w:rsid w:val="00A72FBD"/>
    <w:rsid w:val="00A753D5"/>
    <w:rsid w:val="00A77383"/>
    <w:rsid w:val="00A80409"/>
    <w:rsid w:val="00A80BF4"/>
    <w:rsid w:val="00A80F33"/>
    <w:rsid w:val="00A81D03"/>
    <w:rsid w:val="00A81DAC"/>
    <w:rsid w:val="00A836BE"/>
    <w:rsid w:val="00A84C35"/>
    <w:rsid w:val="00A878D8"/>
    <w:rsid w:val="00A92CBA"/>
    <w:rsid w:val="00A92D01"/>
    <w:rsid w:val="00A931CA"/>
    <w:rsid w:val="00A938BF"/>
    <w:rsid w:val="00A95308"/>
    <w:rsid w:val="00A962C6"/>
    <w:rsid w:val="00A964AA"/>
    <w:rsid w:val="00A96D04"/>
    <w:rsid w:val="00A973D3"/>
    <w:rsid w:val="00A9763D"/>
    <w:rsid w:val="00A9798F"/>
    <w:rsid w:val="00AA24ED"/>
    <w:rsid w:val="00AB252A"/>
    <w:rsid w:val="00AB2AB6"/>
    <w:rsid w:val="00AB2C64"/>
    <w:rsid w:val="00AB47DB"/>
    <w:rsid w:val="00AB4E3D"/>
    <w:rsid w:val="00AB5922"/>
    <w:rsid w:val="00AB62A6"/>
    <w:rsid w:val="00AB705F"/>
    <w:rsid w:val="00AB7FAE"/>
    <w:rsid w:val="00AC0D5F"/>
    <w:rsid w:val="00AC2375"/>
    <w:rsid w:val="00AC295C"/>
    <w:rsid w:val="00AC6508"/>
    <w:rsid w:val="00AD0270"/>
    <w:rsid w:val="00AD0780"/>
    <w:rsid w:val="00AD0D57"/>
    <w:rsid w:val="00AD1876"/>
    <w:rsid w:val="00AD41BF"/>
    <w:rsid w:val="00AD68F2"/>
    <w:rsid w:val="00AD698C"/>
    <w:rsid w:val="00AE0AFC"/>
    <w:rsid w:val="00AE3ADE"/>
    <w:rsid w:val="00AE48CE"/>
    <w:rsid w:val="00AE64E1"/>
    <w:rsid w:val="00AE7B53"/>
    <w:rsid w:val="00AE7F72"/>
    <w:rsid w:val="00AF1BBB"/>
    <w:rsid w:val="00AF3506"/>
    <w:rsid w:val="00AF5D71"/>
    <w:rsid w:val="00AF768A"/>
    <w:rsid w:val="00B021E5"/>
    <w:rsid w:val="00B02856"/>
    <w:rsid w:val="00B04145"/>
    <w:rsid w:val="00B07C10"/>
    <w:rsid w:val="00B10A4F"/>
    <w:rsid w:val="00B15379"/>
    <w:rsid w:val="00B1794C"/>
    <w:rsid w:val="00B2205C"/>
    <w:rsid w:val="00B278FC"/>
    <w:rsid w:val="00B27BDD"/>
    <w:rsid w:val="00B27C30"/>
    <w:rsid w:val="00B30F74"/>
    <w:rsid w:val="00B31783"/>
    <w:rsid w:val="00B32663"/>
    <w:rsid w:val="00B332BE"/>
    <w:rsid w:val="00B41A67"/>
    <w:rsid w:val="00B442A2"/>
    <w:rsid w:val="00B47735"/>
    <w:rsid w:val="00B564CC"/>
    <w:rsid w:val="00B566CF"/>
    <w:rsid w:val="00B60309"/>
    <w:rsid w:val="00B62E49"/>
    <w:rsid w:val="00B67EA2"/>
    <w:rsid w:val="00B70FEF"/>
    <w:rsid w:val="00B71B7C"/>
    <w:rsid w:val="00B73AB3"/>
    <w:rsid w:val="00B74420"/>
    <w:rsid w:val="00B75F35"/>
    <w:rsid w:val="00B77BF5"/>
    <w:rsid w:val="00B80341"/>
    <w:rsid w:val="00B81A9A"/>
    <w:rsid w:val="00B83963"/>
    <w:rsid w:val="00B86919"/>
    <w:rsid w:val="00B913D0"/>
    <w:rsid w:val="00B919A3"/>
    <w:rsid w:val="00B93629"/>
    <w:rsid w:val="00B941DD"/>
    <w:rsid w:val="00B966D6"/>
    <w:rsid w:val="00B9764D"/>
    <w:rsid w:val="00BA1ED1"/>
    <w:rsid w:val="00BA1FE3"/>
    <w:rsid w:val="00BA378E"/>
    <w:rsid w:val="00BA4DCE"/>
    <w:rsid w:val="00BA55EB"/>
    <w:rsid w:val="00BA69E6"/>
    <w:rsid w:val="00BA7D88"/>
    <w:rsid w:val="00BA7FFB"/>
    <w:rsid w:val="00BB1EDF"/>
    <w:rsid w:val="00BB3093"/>
    <w:rsid w:val="00BB734C"/>
    <w:rsid w:val="00BB7E48"/>
    <w:rsid w:val="00BB7FBD"/>
    <w:rsid w:val="00BC05CF"/>
    <w:rsid w:val="00BC1A25"/>
    <w:rsid w:val="00BC2377"/>
    <w:rsid w:val="00BC311F"/>
    <w:rsid w:val="00BC5FA2"/>
    <w:rsid w:val="00BD164E"/>
    <w:rsid w:val="00BE02A9"/>
    <w:rsid w:val="00BE207B"/>
    <w:rsid w:val="00BE5F61"/>
    <w:rsid w:val="00BF03F1"/>
    <w:rsid w:val="00BF04F3"/>
    <w:rsid w:val="00BF44FC"/>
    <w:rsid w:val="00BF52DB"/>
    <w:rsid w:val="00C004E3"/>
    <w:rsid w:val="00C00819"/>
    <w:rsid w:val="00C03084"/>
    <w:rsid w:val="00C04BC6"/>
    <w:rsid w:val="00C054A8"/>
    <w:rsid w:val="00C05660"/>
    <w:rsid w:val="00C06FE7"/>
    <w:rsid w:val="00C0724C"/>
    <w:rsid w:val="00C14D75"/>
    <w:rsid w:val="00C15791"/>
    <w:rsid w:val="00C15A4C"/>
    <w:rsid w:val="00C15D7E"/>
    <w:rsid w:val="00C20A7C"/>
    <w:rsid w:val="00C210D4"/>
    <w:rsid w:val="00C21719"/>
    <w:rsid w:val="00C217CC"/>
    <w:rsid w:val="00C22206"/>
    <w:rsid w:val="00C2291A"/>
    <w:rsid w:val="00C24FC9"/>
    <w:rsid w:val="00C26ACB"/>
    <w:rsid w:val="00C32114"/>
    <w:rsid w:val="00C32A44"/>
    <w:rsid w:val="00C34967"/>
    <w:rsid w:val="00C352C4"/>
    <w:rsid w:val="00C353ED"/>
    <w:rsid w:val="00C378ED"/>
    <w:rsid w:val="00C45756"/>
    <w:rsid w:val="00C50598"/>
    <w:rsid w:val="00C50EB1"/>
    <w:rsid w:val="00C517DE"/>
    <w:rsid w:val="00C528D5"/>
    <w:rsid w:val="00C54B27"/>
    <w:rsid w:val="00C5736D"/>
    <w:rsid w:val="00C57FD7"/>
    <w:rsid w:val="00C60839"/>
    <w:rsid w:val="00C60C03"/>
    <w:rsid w:val="00C61336"/>
    <w:rsid w:val="00C6545D"/>
    <w:rsid w:val="00C65984"/>
    <w:rsid w:val="00C66CF0"/>
    <w:rsid w:val="00C70ED7"/>
    <w:rsid w:val="00C751BD"/>
    <w:rsid w:val="00C8108E"/>
    <w:rsid w:val="00C817F5"/>
    <w:rsid w:val="00C81FEB"/>
    <w:rsid w:val="00C83F40"/>
    <w:rsid w:val="00C84946"/>
    <w:rsid w:val="00C90432"/>
    <w:rsid w:val="00C94E0E"/>
    <w:rsid w:val="00C95185"/>
    <w:rsid w:val="00CA2C80"/>
    <w:rsid w:val="00CA3E6F"/>
    <w:rsid w:val="00CA4A9A"/>
    <w:rsid w:val="00CA5205"/>
    <w:rsid w:val="00CA5280"/>
    <w:rsid w:val="00CB2B0F"/>
    <w:rsid w:val="00CB4097"/>
    <w:rsid w:val="00CC01AE"/>
    <w:rsid w:val="00CC01E1"/>
    <w:rsid w:val="00CC0547"/>
    <w:rsid w:val="00CC0949"/>
    <w:rsid w:val="00CC1078"/>
    <w:rsid w:val="00CC13C1"/>
    <w:rsid w:val="00CC2F9F"/>
    <w:rsid w:val="00CC38D3"/>
    <w:rsid w:val="00CC3D0E"/>
    <w:rsid w:val="00CC7E64"/>
    <w:rsid w:val="00CD0412"/>
    <w:rsid w:val="00CD048E"/>
    <w:rsid w:val="00CD1F7C"/>
    <w:rsid w:val="00CD218C"/>
    <w:rsid w:val="00CD2EF9"/>
    <w:rsid w:val="00CD468E"/>
    <w:rsid w:val="00CE055A"/>
    <w:rsid w:val="00CE2E27"/>
    <w:rsid w:val="00CE3F65"/>
    <w:rsid w:val="00CE463C"/>
    <w:rsid w:val="00CE53D5"/>
    <w:rsid w:val="00CE793C"/>
    <w:rsid w:val="00CE7C9B"/>
    <w:rsid w:val="00CE7D7D"/>
    <w:rsid w:val="00CF05B1"/>
    <w:rsid w:val="00CF08C4"/>
    <w:rsid w:val="00CF180B"/>
    <w:rsid w:val="00CF1981"/>
    <w:rsid w:val="00CF1A53"/>
    <w:rsid w:val="00CF1F49"/>
    <w:rsid w:val="00CF2791"/>
    <w:rsid w:val="00CF43F8"/>
    <w:rsid w:val="00CF45EE"/>
    <w:rsid w:val="00CF64B1"/>
    <w:rsid w:val="00CF6525"/>
    <w:rsid w:val="00CF6E93"/>
    <w:rsid w:val="00CF72C2"/>
    <w:rsid w:val="00CF74F9"/>
    <w:rsid w:val="00D01801"/>
    <w:rsid w:val="00D022E6"/>
    <w:rsid w:val="00D025C4"/>
    <w:rsid w:val="00D056B0"/>
    <w:rsid w:val="00D069DC"/>
    <w:rsid w:val="00D06FC5"/>
    <w:rsid w:val="00D10630"/>
    <w:rsid w:val="00D13153"/>
    <w:rsid w:val="00D16817"/>
    <w:rsid w:val="00D21A16"/>
    <w:rsid w:val="00D2483E"/>
    <w:rsid w:val="00D27D16"/>
    <w:rsid w:val="00D27F9A"/>
    <w:rsid w:val="00D31C77"/>
    <w:rsid w:val="00D31D6D"/>
    <w:rsid w:val="00D31D8F"/>
    <w:rsid w:val="00D32391"/>
    <w:rsid w:val="00D361F8"/>
    <w:rsid w:val="00D37F68"/>
    <w:rsid w:val="00D430A4"/>
    <w:rsid w:val="00D4394A"/>
    <w:rsid w:val="00D43CE2"/>
    <w:rsid w:val="00D43DC1"/>
    <w:rsid w:val="00D44171"/>
    <w:rsid w:val="00D460EC"/>
    <w:rsid w:val="00D471AA"/>
    <w:rsid w:val="00D50C55"/>
    <w:rsid w:val="00D531CD"/>
    <w:rsid w:val="00D6051C"/>
    <w:rsid w:val="00D60E4F"/>
    <w:rsid w:val="00D62867"/>
    <w:rsid w:val="00D63DB8"/>
    <w:rsid w:val="00D63ECD"/>
    <w:rsid w:val="00D64C9C"/>
    <w:rsid w:val="00D64EF6"/>
    <w:rsid w:val="00D677F4"/>
    <w:rsid w:val="00D72305"/>
    <w:rsid w:val="00D738DF"/>
    <w:rsid w:val="00D76D39"/>
    <w:rsid w:val="00D81C92"/>
    <w:rsid w:val="00D85A1B"/>
    <w:rsid w:val="00D86B5E"/>
    <w:rsid w:val="00D87C2E"/>
    <w:rsid w:val="00D92EED"/>
    <w:rsid w:val="00D979D4"/>
    <w:rsid w:val="00DA133C"/>
    <w:rsid w:val="00DA35C0"/>
    <w:rsid w:val="00DA4EFA"/>
    <w:rsid w:val="00DA64D8"/>
    <w:rsid w:val="00DB34AF"/>
    <w:rsid w:val="00DB61AD"/>
    <w:rsid w:val="00DC3B9E"/>
    <w:rsid w:val="00DC417B"/>
    <w:rsid w:val="00DD0920"/>
    <w:rsid w:val="00DD229B"/>
    <w:rsid w:val="00DD3960"/>
    <w:rsid w:val="00DD7621"/>
    <w:rsid w:val="00DD7B36"/>
    <w:rsid w:val="00DE2D02"/>
    <w:rsid w:val="00DE437F"/>
    <w:rsid w:val="00DE6171"/>
    <w:rsid w:val="00DE62EE"/>
    <w:rsid w:val="00DF062F"/>
    <w:rsid w:val="00DF161F"/>
    <w:rsid w:val="00DF6528"/>
    <w:rsid w:val="00DF6D78"/>
    <w:rsid w:val="00DF7AFB"/>
    <w:rsid w:val="00E02D71"/>
    <w:rsid w:val="00E040BF"/>
    <w:rsid w:val="00E059FE"/>
    <w:rsid w:val="00E10331"/>
    <w:rsid w:val="00E134C6"/>
    <w:rsid w:val="00E15FA2"/>
    <w:rsid w:val="00E168AD"/>
    <w:rsid w:val="00E16E64"/>
    <w:rsid w:val="00E17EC5"/>
    <w:rsid w:val="00E23087"/>
    <w:rsid w:val="00E23250"/>
    <w:rsid w:val="00E2327B"/>
    <w:rsid w:val="00E240DE"/>
    <w:rsid w:val="00E25C00"/>
    <w:rsid w:val="00E26C0F"/>
    <w:rsid w:val="00E34ED3"/>
    <w:rsid w:val="00E358CB"/>
    <w:rsid w:val="00E35BB6"/>
    <w:rsid w:val="00E37A2B"/>
    <w:rsid w:val="00E42FD4"/>
    <w:rsid w:val="00E44FB0"/>
    <w:rsid w:val="00E45C39"/>
    <w:rsid w:val="00E46CFB"/>
    <w:rsid w:val="00E4707C"/>
    <w:rsid w:val="00E47442"/>
    <w:rsid w:val="00E47697"/>
    <w:rsid w:val="00E5117B"/>
    <w:rsid w:val="00E5225E"/>
    <w:rsid w:val="00E52699"/>
    <w:rsid w:val="00E53C03"/>
    <w:rsid w:val="00E56AA2"/>
    <w:rsid w:val="00E60984"/>
    <w:rsid w:val="00E61C54"/>
    <w:rsid w:val="00E626C9"/>
    <w:rsid w:val="00E6457D"/>
    <w:rsid w:val="00E6630F"/>
    <w:rsid w:val="00E672BD"/>
    <w:rsid w:val="00E73296"/>
    <w:rsid w:val="00E739F7"/>
    <w:rsid w:val="00E74509"/>
    <w:rsid w:val="00E77C69"/>
    <w:rsid w:val="00E80302"/>
    <w:rsid w:val="00E811DD"/>
    <w:rsid w:val="00E816DB"/>
    <w:rsid w:val="00E81E99"/>
    <w:rsid w:val="00E86AE6"/>
    <w:rsid w:val="00E87ED5"/>
    <w:rsid w:val="00E90A98"/>
    <w:rsid w:val="00E90AED"/>
    <w:rsid w:val="00E90C78"/>
    <w:rsid w:val="00E974BB"/>
    <w:rsid w:val="00EA08F5"/>
    <w:rsid w:val="00EA19BD"/>
    <w:rsid w:val="00EA2EEA"/>
    <w:rsid w:val="00EA3761"/>
    <w:rsid w:val="00EA492B"/>
    <w:rsid w:val="00EA512C"/>
    <w:rsid w:val="00EB13BE"/>
    <w:rsid w:val="00EB3F76"/>
    <w:rsid w:val="00EB46F0"/>
    <w:rsid w:val="00EB6CCF"/>
    <w:rsid w:val="00EB6E98"/>
    <w:rsid w:val="00EB6F78"/>
    <w:rsid w:val="00EC02A2"/>
    <w:rsid w:val="00EC3E99"/>
    <w:rsid w:val="00EC65BB"/>
    <w:rsid w:val="00EC7EDA"/>
    <w:rsid w:val="00ED08E0"/>
    <w:rsid w:val="00ED0DB8"/>
    <w:rsid w:val="00ED245E"/>
    <w:rsid w:val="00ED335A"/>
    <w:rsid w:val="00ED363F"/>
    <w:rsid w:val="00ED45BA"/>
    <w:rsid w:val="00ED48E0"/>
    <w:rsid w:val="00ED4B49"/>
    <w:rsid w:val="00ED7CED"/>
    <w:rsid w:val="00EE015D"/>
    <w:rsid w:val="00EE12C3"/>
    <w:rsid w:val="00EE2B3E"/>
    <w:rsid w:val="00EE3E60"/>
    <w:rsid w:val="00EE48B6"/>
    <w:rsid w:val="00EE58F7"/>
    <w:rsid w:val="00EE7333"/>
    <w:rsid w:val="00EE7598"/>
    <w:rsid w:val="00EE7628"/>
    <w:rsid w:val="00EE7D14"/>
    <w:rsid w:val="00EF3689"/>
    <w:rsid w:val="00EF4E7C"/>
    <w:rsid w:val="00EF5EFC"/>
    <w:rsid w:val="00EF7AFC"/>
    <w:rsid w:val="00F0228D"/>
    <w:rsid w:val="00F03187"/>
    <w:rsid w:val="00F07224"/>
    <w:rsid w:val="00F11BD5"/>
    <w:rsid w:val="00F15CBD"/>
    <w:rsid w:val="00F260F1"/>
    <w:rsid w:val="00F26BAC"/>
    <w:rsid w:val="00F330D0"/>
    <w:rsid w:val="00F37A06"/>
    <w:rsid w:val="00F37B2A"/>
    <w:rsid w:val="00F40C13"/>
    <w:rsid w:val="00F43014"/>
    <w:rsid w:val="00F47573"/>
    <w:rsid w:val="00F5111A"/>
    <w:rsid w:val="00F60B1E"/>
    <w:rsid w:val="00F624EC"/>
    <w:rsid w:val="00F6300B"/>
    <w:rsid w:val="00F6390D"/>
    <w:rsid w:val="00F644F3"/>
    <w:rsid w:val="00F650B7"/>
    <w:rsid w:val="00F668E3"/>
    <w:rsid w:val="00F66936"/>
    <w:rsid w:val="00F718ED"/>
    <w:rsid w:val="00F7625E"/>
    <w:rsid w:val="00F80DBC"/>
    <w:rsid w:val="00F870FB"/>
    <w:rsid w:val="00F8717F"/>
    <w:rsid w:val="00F87B32"/>
    <w:rsid w:val="00F90F7B"/>
    <w:rsid w:val="00F9107F"/>
    <w:rsid w:val="00F92E01"/>
    <w:rsid w:val="00F9334A"/>
    <w:rsid w:val="00F94C1A"/>
    <w:rsid w:val="00F96DFE"/>
    <w:rsid w:val="00FA1414"/>
    <w:rsid w:val="00FA5F1F"/>
    <w:rsid w:val="00FB22FA"/>
    <w:rsid w:val="00FB316E"/>
    <w:rsid w:val="00FB33C1"/>
    <w:rsid w:val="00FB73D4"/>
    <w:rsid w:val="00FC17C6"/>
    <w:rsid w:val="00FC3976"/>
    <w:rsid w:val="00FC409E"/>
    <w:rsid w:val="00FC5E35"/>
    <w:rsid w:val="00FC6498"/>
    <w:rsid w:val="00FC7B3F"/>
    <w:rsid w:val="00FD0A8F"/>
    <w:rsid w:val="00FD104F"/>
    <w:rsid w:val="00FD485D"/>
    <w:rsid w:val="00FD6B81"/>
    <w:rsid w:val="00FE1590"/>
    <w:rsid w:val="00FE271D"/>
    <w:rsid w:val="00FE3641"/>
    <w:rsid w:val="00FE3F10"/>
    <w:rsid w:val="00FE47FF"/>
    <w:rsid w:val="00FE4CCE"/>
    <w:rsid w:val="00FE5860"/>
    <w:rsid w:val="00FE771D"/>
    <w:rsid w:val="00FF1EA0"/>
    <w:rsid w:val="00FF23A7"/>
    <w:rsid w:val="00FF3423"/>
    <w:rsid w:val="00FF367A"/>
    <w:rsid w:val="00FF386E"/>
    <w:rsid w:val="00FF524A"/>
    <w:rsid w:val="00FF73B4"/>
    <w:rsid w:val="7E4B95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D511"/>
  <w15:docId w15:val="{7BE992C7-2D4B-B645-A5DC-B177DF55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D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A32522"/>
    <w:pPr>
      <w:keepNext/>
      <w:keepLines/>
      <w:spacing w:before="240"/>
      <w:outlineLvl w:val="0"/>
    </w:pPr>
    <w:rPr>
      <w:rFonts w:asciiTheme="majorHAnsi" w:eastAsiaTheme="majorEastAsia" w:hAnsiTheme="majorHAnsi" w:cstheme="majorBidi"/>
      <w:color w:val="2754A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rPr>
      <w:rFonts w:ascii="Cambria" w:hAnsi="Cambria" w:cs="Arial Unicode MS"/>
      <w:color w:val="000000"/>
      <w:u w:color="000000"/>
      <w14:textOutline w14:w="12700" w14:cap="flat" w14:cmpd="sng" w14:algn="ctr">
        <w14:noFill/>
        <w14:prstDash w14:val="solid"/>
        <w14:miter w14:lim="400000"/>
      </w14:textOutline>
    </w:rPr>
  </w:style>
  <w:style w:type="character" w:customStyle="1" w:styleId="NoneA">
    <w:name w:val="None A"/>
  </w:style>
  <w:style w:type="paragraph" w:styleId="Title">
    <w:name w:val="Title"/>
    <w:uiPriority w:val="10"/>
    <w:qFormat/>
    <w:pPr>
      <w:spacing w:after="200" w:line="216" w:lineRule="auto"/>
      <w:jc w:val="center"/>
    </w:pPr>
    <w:rPr>
      <w:rFonts w:ascii="Cambria" w:hAnsi="Cambria" w:cs="Arial Unicode MS"/>
      <w:color w:val="000094"/>
      <w:spacing w:val="-5"/>
      <w:sz w:val="56"/>
      <w:szCs w:val="56"/>
      <w:u w:color="000094"/>
      <w14:textOutline w14:w="12700" w14:cap="flat" w14:cmpd="sng" w14:algn="ctr">
        <w14:noFill/>
        <w14:prstDash w14:val="solid"/>
        <w14:miter w14:lim="400000"/>
      </w14:textOutline>
    </w:rPr>
  </w:style>
  <w:style w:type="paragraph" w:styleId="Subtitle">
    <w:name w:val="Subtitle"/>
    <w:uiPriority w:val="11"/>
    <w:qFormat/>
    <w:pPr>
      <w:spacing w:after="160"/>
      <w:jc w:val="center"/>
      <w:outlineLvl w:val="0"/>
    </w:pPr>
    <w:rPr>
      <w:rFonts w:ascii="Graphik" w:hAnsi="Graphik" w:cs="Arial Unicode MS"/>
      <w:color w:val="000000"/>
      <w:sz w:val="36"/>
      <w:szCs w:val="36"/>
      <w:u w:color="000000"/>
      <w14:textOutline w14:w="12700" w14:cap="flat" w14:cmpd="sng" w14:algn="ctr">
        <w14:noFill/>
        <w14:prstDash w14:val="solid"/>
        <w14:miter w14:lim="400000"/>
      </w14:textOutline>
    </w:rPr>
  </w:style>
  <w:style w:type="paragraph" w:customStyle="1" w:styleId="Attribution">
    <w:name w:val="Attribution"/>
    <w:pPr>
      <w:spacing w:line="288" w:lineRule="auto"/>
      <w:jc w:val="center"/>
      <w:outlineLvl w:val="0"/>
    </w:pPr>
    <w:rPr>
      <w:rFonts w:ascii="Graphik" w:eastAsia="Graphik" w:hAnsi="Graphik" w:cs="Graphik"/>
      <w:color w:val="000000"/>
      <w:sz w:val="26"/>
      <w:szCs w:val="26"/>
      <w:u w:color="000000"/>
      <w14:textOutline w14:w="12700" w14:cap="flat" w14:cmpd="sng" w14:algn="ctr">
        <w14:noFill/>
        <w14:prstDash w14:val="solid"/>
        <w14:miter w14:lim="400000"/>
      </w14:textOutline>
    </w:rPr>
  </w:style>
  <w:style w:type="paragraph" w:customStyle="1" w:styleId="Heading">
    <w:name w:val="Heading"/>
    <w:pPr>
      <w:spacing w:line="360" w:lineRule="auto"/>
      <w:jc w:val="center"/>
      <w:outlineLvl w:val="0"/>
    </w:pPr>
    <w:rPr>
      <w:rFonts w:ascii="Graphik Semibold" w:hAnsi="Graphik Semibold" w:cs="Arial Unicode MS"/>
      <w:color w:val="000094"/>
      <w:sz w:val="36"/>
      <w:szCs w:val="36"/>
      <w:u w:color="000094"/>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A">
    <w:name w:val="Body A"/>
    <w:pPr>
      <w:spacing w:line="360" w:lineRule="auto"/>
      <w:ind w:firstLine="480"/>
    </w:pPr>
    <w:rPr>
      <w:rFonts w:ascii="Graphik" w:eastAsia="Graphik" w:hAnsi="Graphik" w:cs="Graphik"/>
      <w:color w:val="000000"/>
      <w:sz w:val="24"/>
      <w:szCs w:val="24"/>
      <w:u w:color="000000"/>
      <w14:textOutline w14:w="12700" w14:cap="flat" w14:cmpd="sng" w14:algn="ctr">
        <w14:noFill/>
        <w14:prstDash w14:val="solid"/>
        <w14:miter w14:lim="400000"/>
      </w14:textOutline>
    </w:rPr>
  </w:style>
  <w:style w:type="paragraph" w:customStyle="1" w:styleId="Default">
    <w:name w:val="Default"/>
    <w:pPr>
      <w:suppressAutoHyphens/>
      <w:spacing w:after="180" w:line="264" w:lineRule="auto"/>
    </w:pPr>
    <w:rPr>
      <w:rFonts w:ascii="Cambria" w:eastAsia="Cambria" w:hAnsi="Cambria" w:cs="Cambria"/>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BodyBA">
    <w:name w:val="Body B A"/>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4">
    <w:name w:val="Imported Style 4"/>
    <w:pPr>
      <w:numPr>
        <w:numId w:val="3"/>
      </w:numPr>
    </w:pPr>
  </w:style>
  <w:style w:type="character" w:customStyle="1" w:styleId="None">
    <w:name w:val="None"/>
  </w:style>
  <w:style w:type="character" w:customStyle="1" w:styleId="Hyperlink0">
    <w:name w:val="Hyperlink.0"/>
    <w:basedOn w:val="None"/>
    <w:rPr>
      <w:rFonts w:ascii="Garamond" w:eastAsia="Garamond" w:hAnsi="Garamond" w:cs="Garamond"/>
      <w:outline w:val="0"/>
      <w:color w:val="0563C1"/>
      <w:sz w:val="20"/>
      <w:szCs w:val="20"/>
      <w:u w:val="single" w:color="0563C1"/>
    </w:rPr>
  </w:style>
  <w:style w:type="numbering" w:customStyle="1" w:styleId="ImportedStyle3">
    <w:name w:val="Imported Style 3"/>
    <w:pPr>
      <w:numPr>
        <w:numId w:val="5"/>
      </w:numPr>
    </w:pPr>
  </w:style>
  <w:style w:type="character" w:customStyle="1" w:styleId="Hyperlink1">
    <w:name w:val="Hyperlink.1"/>
    <w:basedOn w:val="None"/>
    <w:rPr>
      <w:rFonts w:ascii="Garamond" w:eastAsia="Garamond" w:hAnsi="Garamond" w:cs="Garamond"/>
      <w:outline w:val="0"/>
      <w:color w:val="0563C1"/>
      <w:sz w:val="20"/>
      <w:szCs w:val="20"/>
      <w:u w:val="single" w:color="0563C1"/>
      <w:lang w:val="de-DE"/>
      <w14:textOutline w14:w="12700" w14:cap="flat" w14:cmpd="sng" w14:algn="ctr">
        <w14:noFill/>
        <w14:prstDash w14:val="solid"/>
        <w14:miter w14:lim="400000"/>
      </w14:textOutline>
    </w:rPr>
  </w:style>
  <w:style w:type="numbering" w:customStyle="1" w:styleId="ImportedStyle2">
    <w:name w:val="Imported Style 2"/>
    <w:pPr>
      <w:numPr>
        <w:numId w:val="9"/>
      </w:numPr>
    </w:p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6AA2"/>
    <w:pPr>
      <w:pBdr>
        <w:top w:val="nil"/>
        <w:left w:val="nil"/>
        <w:bottom w:val="nil"/>
        <w:right w:val="nil"/>
        <w:between w:val="nil"/>
        <w:bar w:val="nil"/>
      </w:pBdr>
    </w:pPr>
    <w:rPr>
      <w:rFonts w:eastAsia="Arial Unicode MS"/>
      <w:sz w:val="18"/>
      <w:szCs w:val="18"/>
      <w:bdr w:val="nil"/>
    </w:rPr>
  </w:style>
  <w:style w:type="character" w:customStyle="1" w:styleId="BalloonTextChar">
    <w:name w:val="Balloon Text Char"/>
    <w:basedOn w:val="DefaultParagraphFont"/>
    <w:link w:val="BalloonText"/>
    <w:uiPriority w:val="99"/>
    <w:semiHidden/>
    <w:rsid w:val="00E56AA2"/>
    <w:rPr>
      <w:sz w:val="18"/>
      <w:szCs w:val="18"/>
      <w:lang w:val="en-US"/>
    </w:rPr>
  </w:style>
  <w:style w:type="paragraph" w:styleId="Header">
    <w:name w:val="header"/>
    <w:basedOn w:val="Normal"/>
    <w:link w:val="HeaderChar"/>
    <w:uiPriority w:val="99"/>
    <w:semiHidden/>
    <w:unhideWhenUsed/>
    <w:rsid w:val="001D3B23"/>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semiHidden/>
    <w:rsid w:val="001D3B23"/>
    <w:rPr>
      <w:sz w:val="24"/>
      <w:szCs w:val="24"/>
      <w:lang w:val="en-US"/>
    </w:rPr>
  </w:style>
  <w:style w:type="paragraph" w:styleId="Footer">
    <w:name w:val="footer"/>
    <w:basedOn w:val="Normal"/>
    <w:link w:val="FooterChar"/>
    <w:uiPriority w:val="99"/>
    <w:semiHidden/>
    <w:unhideWhenUsed/>
    <w:rsid w:val="001D3B23"/>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semiHidden/>
    <w:rsid w:val="001D3B23"/>
    <w:rPr>
      <w:sz w:val="24"/>
      <w:szCs w:val="24"/>
      <w:lang w:val="en-US"/>
    </w:rPr>
  </w:style>
  <w:style w:type="paragraph" w:styleId="CommentSubject">
    <w:name w:val="annotation subject"/>
    <w:basedOn w:val="CommentText"/>
    <w:next w:val="CommentText"/>
    <w:link w:val="CommentSubjectChar"/>
    <w:uiPriority w:val="99"/>
    <w:semiHidden/>
    <w:unhideWhenUsed/>
    <w:rsid w:val="007D2F79"/>
    <w:rPr>
      <w:b/>
      <w:bCs/>
    </w:rPr>
  </w:style>
  <w:style w:type="character" w:customStyle="1" w:styleId="CommentSubjectChar">
    <w:name w:val="Comment Subject Char"/>
    <w:basedOn w:val="CommentTextChar"/>
    <w:link w:val="CommentSubject"/>
    <w:uiPriority w:val="99"/>
    <w:semiHidden/>
    <w:rsid w:val="007D2F79"/>
    <w:rPr>
      <w:b/>
      <w:bCs/>
      <w:lang w:val="en-US"/>
    </w:rPr>
  </w:style>
  <w:style w:type="paragraph" w:styleId="Revision">
    <w:name w:val="Revision"/>
    <w:hidden/>
    <w:uiPriority w:val="99"/>
    <w:semiHidden/>
    <w:rsid w:val="00CF72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otnoteReference">
    <w:name w:val="footnote reference"/>
    <w:basedOn w:val="DefaultParagraphFont"/>
    <w:uiPriority w:val="99"/>
    <w:semiHidden/>
    <w:unhideWhenUsed/>
    <w:rsid w:val="00307E03"/>
    <w:rPr>
      <w:vertAlign w:val="superscript"/>
    </w:rPr>
  </w:style>
  <w:style w:type="character" w:customStyle="1" w:styleId="apple-converted-space">
    <w:name w:val="apple-converted-space"/>
    <w:basedOn w:val="DefaultParagraphFont"/>
    <w:rsid w:val="00967DB4"/>
  </w:style>
  <w:style w:type="character" w:customStyle="1" w:styleId="Heading1Char">
    <w:name w:val="Heading 1 Char"/>
    <w:basedOn w:val="DefaultParagraphFont"/>
    <w:link w:val="Heading1"/>
    <w:uiPriority w:val="9"/>
    <w:rsid w:val="00A32522"/>
    <w:rPr>
      <w:rFonts w:asciiTheme="majorHAnsi" w:eastAsiaTheme="majorEastAsia" w:hAnsiTheme="majorHAnsi" w:cstheme="majorBidi"/>
      <w:color w:val="2754A3" w:themeColor="accent1" w:themeShade="BF"/>
      <w:sz w:val="32"/>
      <w:szCs w:val="32"/>
      <w:bdr w:val="none" w:sz="0" w:space="0" w:color="auto"/>
    </w:rPr>
  </w:style>
  <w:style w:type="paragraph" w:styleId="TOCHeading">
    <w:name w:val="TOC Heading"/>
    <w:basedOn w:val="Heading1"/>
    <w:next w:val="Normal"/>
    <w:uiPriority w:val="39"/>
    <w:unhideWhenUsed/>
    <w:qFormat/>
    <w:rsid w:val="00A32522"/>
    <w:pPr>
      <w:spacing w:before="480" w:line="276" w:lineRule="auto"/>
      <w:outlineLvl w:val="9"/>
    </w:pPr>
    <w:rPr>
      <w:b/>
      <w:bCs/>
      <w:sz w:val="28"/>
      <w:szCs w:val="28"/>
    </w:rPr>
  </w:style>
  <w:style w:type="paragraph" w:styleId="TOC1">
    <w:name w:val="toc 1"/>
    <w:basedOn w:val="Normal"/>
    <w:next w:val="Normal"/>
    <w:autoRedefine/>
    <w:uiPriority w:val="39"/>
    <w:unhideWhenUsed/>
    <w:rsid w:val="00A32522"/>
    <w:pPr>
      <w:spacing w:before="120"/>
    </w:pPr>
    <w:rPr>
      <w:rFonts w:asciiTheme="minorHAnsi" w:hAnsiTheme="minorHAnsi" w:cstheme="minorHAnsi"/>
      <w:b/>
      <w:bCs/>
      <w:i/>
      <w:iCs/>
      <w:szCs w:val="28"/>
    </w:rPr>
  </w:style>
  <w:style w:type="paragraph" w:styleId="TOC3">
    <w:name w:val="toc 3"/>
    <w:basedOn w:val="Normal"/>
    <w:next w:val="Normal"/>
    <w:autoRedefine/>
    <w:uiPriority w:val="39"/>
    <w:unhideWhenUsed/>
    <w:rsid w:val="00A32522"/>
    <w:pPr>
      <w:ind w:left="480"/>
    </w:pPr>
    <w:rPr>
      <w:rFonts w:asciiTheme="minorHAnsi" w:hAnsiTheme="minorHAnsi" w:cstheme="minorHAnsi"/>
      <w:sz w:val="20"/>
    </w:rPr>
  </w:style>
  <w:style w:type="paragraph" w:styleId="TOC2">
    <w:name w:val="toc 2"/>
    <w:basedOn w:val="Normal"/>
    <w:next w:val="Normal"/>
    <w:autoRedefine/>
    <w:uiPriority w:val="39"/>
    <w:unhideWhenUsed/>
    <w:rsid w:val="00A32522"/>
    <w:pPr>
      <w:spacing w:before="120"/>
      <w:ind w:left="240"/>
    </w:pPr>
    <w:rPr>
      <w:rFonts w:asciiTheme="minorHAnsi" w:hAnsiTheme="minorHAnsi" w:cstheme="minorHAnsi"/>
      <w:b/>
      <w:bCs/>
      <w:sz w:val="22"/>
      <w:szCs w:val="26"/>
    </w:rPr>
  </w:style>
  <w:style w:type="paragraph" w:styleId="TOC4">
    <w:name w:val="toc 4"/>
    <w:basedOn w:val="Normal"/>
    <w:next w:val="Normal"/>
    <w:autoRedefine/>
    <w:uiPriority w:val="39"/>
    <w:semiHidden/>
    <w:unhideWhenUsed/>
    <w:rsid w:val="00A32522"/>
    <w:pPr>
      <w:ind w:left="720"/>
    </w:pPr>
    <w:rPr>
      <w:rFonts w:asciiTheme="minorHAnsi" w:hAnsiTheme="minorHAnsi" w:cstheme="minorHAnsi"/>
      <w:sz w:val="20"/>
    </w:rPr>
  </w:style>
  <w:style w:type="paragraph" w:styleId="TOC5">
    <w:name w:val="toc 5"/>
    <w:basedOn w:val="Normal"/>
    <w:next w:val="Normal"/>
    <w:autoRedefine/>
    <w:uiPriority w:val="39"/>
    <w:semiHidden/>
    <w:unhideWhenUsed/>
    <w:rsid w:val="00A32522"/>
    <w:pPr>
      <w:ind w:left="960"/>
    </w:pPr>
    <w:rPr>
      <w:rFonts w:asciiTheme="minorHAnsi" w:hAnsiTheme="minorHAnsi" w:cstheme="minorHAnsi"/>
      <w:sz w:val="20"/>
    </w:rPr>
  </w:style>
  <w:style w:type="paragraph" w:styleId="TOC6">
    <w:name w:val="toc 6"/>
    <w:basedOn w:val="Normal"/>
    <w:next w:val="Normal"/>
    <w:autoRedefine/>
    <w:uiPriority w:val="39"/>
    <w:semiHidden/>
    <w:unhideWhenUsed/>
    <w:rsid w:val="00A32522"/>
    <w:pPr>
      <w:ind w:left="1200"/>
    </w:pPr>
    <w:rPr>
      <w:rFonts w:asciiTheme="minorHAnsi" w:hAnsiTheme="minorHAnsi" w:cstheme="minorHAnsi"/>
      <w:sz w:val="20"/>
    </w:rPr>
  </w:style>
  <w:style w:type="paragraph" w:styleId="TOC7">
    <w:name w:val="toc 7"/>
    <w:basedOn w:val="Normal"/>
    <w:next w:val="Normal"/>
    <w:autoRedefine/>
    <w:uiPriority w:val="39"/>
    <w:semiHidden/>
    <w:unhideWhenUsed/>
    <w:rsid w:val="00A32522"/>
    <w:pPr>
      <w:ind w:left="1440"/>
    </w:pPr>
    <w:rPr>
      <w:rFonts w:asciiTheme="minorHAnsi" w:hAnsiTheme="minorHAnsi" w:cstheme="minorHAnsi"/>
      <w:sz w:val="20"/>
    </w:rPr>
  </w:style>
  <w:style w:type="paragraph" w:styleId="TOC8">
    <w:name w:val="toc 8"/>
    <w:basedOn w:val="Normal"/>
    <w:next w:val="Normal"/>
    <w:autoRedefine/>
    <w:uiPriority w:val="39"/>
    <w:semiHidden/>
    <w:unhideWhenUsed/>
    <w:rsid w:val="00A32522"/>
    <w:pPr>
      <w:ind w:left="1680"/>
    </w:pPr>
    <w:rPr>
      <w:rFonts w:asciiTheme="minorHAnsi" w:hAnsiTheme="minorHAnsi" w:cstheme="minorHAnsi"/>
      <w:sz w:val="20"/>
    </w:rPr>
  </w:style>
  <w:style w:type="paragraph" w:styleId="TOC9">
    <w:name w:val="toc 9"/>
    <w:basedOn w:val="Normal"/>
    <w:next w:val="Normal"/>
    <w:autoRedefine/>
    <w:uiPriority w:val="39"/>
    <w:semiHidden/>
    <w:unhideWhenUsed/>
    <w:rsid w:val="00A32522"/>
    <w:pPr>
      <w:ind w:left="1920"/>
    </w:pPr>
    <w:rPr>
      <w:rFonts w:asciiTheme="minorHAnsi" w:hAnsiTheme="minorHAnsi" w:cstheme="minorHAnsi"/>
      <w:sz w:val="20"/>
    </w:rPr>
  </w:style>
  <w:style w:type="paragraph" w:customStyle="1" w:styleId="Body">
    <w:name w:val="Body"/>
    <w:rsid w:val="002E5C3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479453">
      <w:bodyDiv w:val="1"/>
      <w:marLeft w:val="0"/>
      <w:marRight w:val="0"/>
      <w:marTop w:val="0"/>
      <w:marBottom w:val="0"/>
      <w:divBdr>
        <w:top w:val="none" w:sz="0" w:space="0" w:color="auto"/>
        <w:left w:val="none" w:sz="0" w:space="0" w:color="auto"/>
        <w:bottom w:val="none" w:sz="0" w:space="0" w:color="auto"/>
        <w:right w:val="none" w:sz="0" w:space="0" w:color="auto"/>
      </w:divBdr>
    </w:div>
    <w:div w:id="1614245956">
      <w:bodyDiv w:val="1"/>
      <w:marLeft w:val="0"/>
      <w:marRight w:val="0"/>
      <w:marTop w:val="0"/>
      <w:marBottom w:val="0"/>
      <w:divBdr>
        <w:top w:val="none" w:sz="0" w:space="0" w:color="auto"/>
        <w:left w:val="none" w:sz="0" w:space="0" w:color="auto"/>
        <w:bottom w:val="none" w:sz="0" w:space="0" w:color="auto"/>
        <w:right w:val="none" w:sz="0" w:space="0" w:color="auto"/>
      </w:divBdr>
    </w:div>
    <w:div w:id="162912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a.gov.eg/fra_news/" TargetMode="External"/></Relationships>
</file>

<file path=word/theme/theme1.xml><?xml version="1.0" encoding="utf-8"?>
<a:theme xmlns:a="http://schemas.openxmlformats.org/drawingml/2006/main" name="23_Academic_Report">
  <a:themeElements>
    <a:clrScheme name="23_Academic_Report">
      <a:dk1>
        <a:srgbClr val="000000"/>
      </a:dk1>
      <a:lt1>
        <a:srgbClr val="FFFFFF"/>
      </a:lt1>
      <a:dk2>
        <a:srgbClr val="A7A7A7"/>
      </a:dk2>
      <a:lt2>
        <a:srgbClr val="535353"/>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Academic_Report">
      <a:majorFont>
        <a:latin typeface="Cambria"/>
        <a:ea typeface="Cambria"/>
        <a:cs typeface="Cambria"/>
      </a:majorFont>
      <a:minorFont>
        <a:latin typeface="Graphik"/>
        <a:ea typeface="Graphik"/>
        <a:cs typeface="Graphik"/>
      </a:minorFont>
    </a:fontScheme>
    <a:fmtScheme name="23_Academic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69A345C8614B43907361D64EAA5DF0" ma:contentTypeVersion="13" ma:contentTypeDescription="Create a new document." ma:contentTypeScope="" ma:versionID="51f2e006c91a220929ed6d4ef5efa818">
  <xsd:schema xmlns:xsd="http://www.w3.org/2001/XMLSchema" xmlns:xs="http://www.w3.org/2001/XMLSchema" xmlns:p="http://schemas.microsoft.com/office/2006/metadata/properties" xmlns:ns2="a30bc5c8-9674-4f7f-b84b-270a55640c44" xmlns:ns3="127fdf3c-5cdb-4f14-a3ae-488df40e1b89" targetNamespace="http://schemas.microsoft.com/office/2006/metadata/properties" ma:root="true" ma:fieldsID="b9357117909e1e479b565688842d5178" ns2:_="" ns3:_="">
    <xsd:import namespace="a30bc5c8-9674-4f7f-b84b-270a55640c44"/>
    <xsd:import namespace="127fdf3c-5cdb-4f14-a3ae-488df40e1b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bc5c8-9674-4f7f-b84b-270a55640c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fdf3c-5cdb-4f14-a3ae-488df40e1b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0bc5c8-9674-4f7f-b84b-270a55640c44">
      <UserInfo>
        <DisplayName>Mariam Choukri</DisplayName>
        <AccountId>302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91262-D251-7749-ADF7-F93A3BD42FBF}">
  <ds:schemaRefs>
    <ds:schemaRef ds:uri="http://schemas.openxmlformats.org/officeDocument/2006/bibliography"/>
  </ds:schemaRefs>
</ds:datastoreItem>
</file>

<file path=customXml/itemProps2.xml><?xml version="1.0" encoding="utf-8"?>
<ds:datastoreItem xmlns:ds="http://schemas.openxmlformats.org/officeDocument/2006/customXml" ds:itemID="{0FE0D8AC-6A0C-486A-999F-2F043F18E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bc5c8-9674-4f7f-b84b-270a55640c44"/>
    <ds:schemaRef ds:uri="127fdf3c-5cdb-4f14-a3ae-488df40e1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B78D0-F262-4F2E-A230-6247D90EBF56}">
  <ds:schemaRefs>
    <ds:schemaRef ds:uri="http://schemas.microsoft.com/office/2006/metadata/properties"/>
    <ds:schemaRef ds:uri="http://schemas.microsoft.com/office/infopath/2007/PartnerControls"/>
    <ds:schemaRef ds:uri="a30bc5c8-9674-4f7f-b84b-270a55640c44"/>
  </ds:schemaRefs>
</ds:datastoreItem>
</file>

<file path=customXml/itemProps4.xml><?xml version="1.0" encoding="utf-8"?>
<ds:datastoreItem xmlns:ds="http://schemas.openxmlformats.org/officeDocument/2006/customXml" ds:itemID="{1E100301-CBF4-4E5F-B6AA-7BDEDDEFE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14</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 Hussein</dc:creator>
  <cp:keywords/>
  <cp:lastModifiedBy>Soha Hussein</cp:lastModifiedBy>
  <cp:revision>22</cp:revision>
  <dcterms:created xsi:type="dcterms:W3CDTF">2021-11-25T14:56:00Z</dcterms:created>
  <dcterms:modified xsi:type="dcterms:W3CDTF">2021-12-05T16:22:00Z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0x010100C369A345C8614B43907361D64EAA5DF0</vt:lpwstr>
  </property>
</Properties>
</file>